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468" w:afterLines="150" w:line="400" w:lineRule="exact"/>
        <w:rPr>
          <w:rFonts w:ascii="宋体"/>
          <w:color w:val="000000"/>
          <w:sz w:val="24"/>
          <w:szCs w:val="24"/>
        </w:rPr>
      </w:pPr>
      <w:r>
        <w:rPr>
          <w:rFonts w:hint="eastAsia" w:ascii="宋体" w:hAnsi="宋体" w:cs="宋体"/>
          <w:color w:val="000000"/>
          <w:sz w:val="24"/>
          <w:szCs w:val="24"/>
        </w:rPr>
        <w:t>证券代码：</w:t>
      </w:r>
      <w:r>
        <w:rPr>
          <w:rFonts w:ascii="宋体" w:hAnsi="宋体" w:cs="宋体"/>
          <w:color w:val="000000"/>
          <w:sz w:val="24"/>
          <w:szCs w:val="24"/>
        </w:rPr>
        <w:t xml:space="preserve">002643                               </w:t>
      </w:r>
      <w:r>
        <w:rPr>
          <w:rFonts w:hint="eastAsia" w:ascii="宋体" w:hAnsi="宋体" w:cs="宋体"/>
          <w:color w:val="000000"/>
          <w:sz w:val="24"/>
          <w:szCs w:val="24"/>
        </w:rPr>
        <w:t xml:space="preserve">                     证券简称：万润股份</w:t>
      </w:r>
    </w:p>
    <w:p>
      <w:pPr>
        <w:spacing w:before="156" w:beforeLines="50" w:after="156" w:afterLines="50" w:line="400" w:lineRule="exact"/>
        <w:jc w:val="center"/>
        <w:rPr>
          <w:rFonts w:ascii="宋体"/>
          <w:b/>
          <w:bCs/>
          <w:color w:val="000000"/>
          <w:sz w:val="32"/>
          <w:szCs w:val="32"/>
        </w:rPr>
      </w:pPr>
      <w:r>
        <w:rPr>
          <w:rFonts w:hint="eastAsia" w:ascii="宋体" w:hAnsi="宋体" w:cs="宋体"/>
          <w:b/>
          <w:bCs/>
          <w:color w:val="000000"/>
          <w:sz w:val="32"/>
          <w:szCs w:val="32"/>
        </w:rPr>
        <w:t>中节能万润股份有限公司投资者关系活动记录表</w:t>
      </w:r>
    </w:p>
    <w:p>
      <w:pPr>
        <w:spacing w:line="400" w:lineRule="exact"/>
        <w:rPr>
          <w:rFonts w:hint="default" w:ascii="宋体" w:eastAsia="宋体"/>
          <w:color w:val="000000"/>
          <w:sz w:val="24"/>
          <w:szCs w:val="24"/>
          <w:lang w:val="en-US" w:eastAsia="zh-CN"/>
        </w:rPr>
      </w:pPr>
      <w:r>
        <w:rPr>
          <w:rFonts w:ascii="宋体" w:hAnsi="宋体" w:cs="宋体"/>
          <w:color w:val="000000"/>
          <w:sz w:val="24"/>
          <w:szCs w:val="24"/>
        </w:rPr>
        <w:t xml:space="preserve">                                                        </w:t>
      </w:r>
      <w:r>
        <w:rPr>
          <w:rFonts w:hint="eastAsia" w:ascii="宋体" w:hAnsi="宋体" w:cs="宋体"/>
          <w:color w:val="000000"/>
          <w:sz w:val="24"/>
          <w:szCs w:val="24"/>
        </w:rPr>
        <w:t xml:space="preserve">            编号：</w:t>
      </w:r>
      <w:r>
        <w:rPr>
          <w:rFonts w:hint="eastAsia" w:ascii="宋体" w:hAnsi="宋体" w:cs="宋体"/>
          <w:color w:val="000000"/>
          <w:sz w:val="24"/>
          <w:szCs w:val="24"/>
          <w:highlight w:val="none"/>
          <w:lang w:eastAsia="zh-CN"/>
        </w:rPr>
        <w:t>2026</w:t>
      </w:r>
      <w:r>
        <w:rPr>
          <w:rFonts w:hint="eastAsia" w:ascii="宋体" w:hAnsi="宋体" w:cs="宋体"/>
          <w:color w:val="000000"/>
          <w:sz w:val="24"/>
          <w:szCs w:val="24"/>
          <w:highlight w:val="none"/>
          <w:lang w:val="en-US" w:eastAsia="zh-CN"/>
        </w:rPr>
        <w:t>0630</w:t>
      </w:r>
    </w:p>
    <w:tbl>
      <w:tblPr>
        <w:tblStyle w:val="12"/>
        <w:tblW w:w="105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98"/>
        <w:gridCol w:w="3770"/>
        <w:gridCol w:w="40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9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ascii="宋体"/>
                <w:color w:val="000000"/>
                <w:kern w:val="0"/>
                <w:sz w:val="24"/>
                <w:szCs w:val="24"/>
              </w:rPr>
            </w:pPr>
            <w:r>
              <w:rPr>
                <w:rFonts w:hint="eastAsia" w:ascii="宋体" w:hAnsi="宋体" w:cs="宋体"/>
                <w:color w:val="000000"/>
                <w:kern w:val="0"/>
                <w:sz w:val="24"/>
                <w:szCs w:val="24"/>
              </w:rPr>
              <w:t>投资者关系活动类别</w:t>
            </w:r>
          </w:p>
        </w:tc>
        <w:tc>
          <w:tcPr>
            <w:tcW w:w="7800" w:type="dxa"/>
            <w:gridSpan w:val="2"/>
            <w:tcBorders>
              <w:top w:val="single" w:color="auto" w:sz="4" w:space="0"/>
              <w:left w:val="single" w:color="auto" w:sz="4" w:space="0"/>
              <w:bottom w:val="single" w:color="auto" w:sz="4" w:space="0"/>
              <w:right w:val="single" w:color="auto" w:sz="4" w:space="0"/>
            </w:tcBorders>
            <w:vAlign w:val="top"/>
          </w:tcPr>
          <w:p>
            <w:pPr>
              <w:spacing w:line="480" w:lineRule="atLeast"/>
              <w:rPr>
                <w:rFonts w:hint="eastAsia" w:ascii="宋体" w:hAnsi="宋体" w:cs="宋体"/>
                <w:color w:val="000000"/>
                <w:kern w:val="0"/>
                <w:sz w:val="24"/>
                <w:szCs w:val="24"/>
              </w:rPr>
            </w:pPr>
            <w:r>
              <w:rPr>
                <w:rFonts w:hint="eastAsia" w:ascii="宋体" w:hAnsi="宋体" w:cs="宋体"/>
                <w:color w:val="000000"/>
                <w:kern w:val="0"/>
                <w:sz w:val="24"/>
                <w:szCs w:val="24"/>
                <w:lang w:eastAsia="zh-CN"/>
              </w:rPr>
              <w:t>☑</w:t>
            </w:r>
            <w:r>
              <w:rPr>
                <w:rFonts w:hint="eastAsia" w:ascii="宋体" w:hAnsi="宋体" w:cs="宋体"/>
                <w:color w:val="000000"/>
                <w:kern w:val="0"/>
                <w:sz w:val="24"/>
                <w:szCs w:val="24"/>
              </w:rPr>
              <w:t xml:space="preserve">特定对象调研   </w:t>
            </w:r>
            <w:r>
              <w:rPr>
                <w:rFonts w:hint="eastAsia" w:ascii="宋体" w:hAnsi="宋体" w:cs="宋体"/>
                <w:color w:val="000000"/>
                <w:kern w:val="0"/>
                <w:sz w:val="24"/>
                <w:szCs w:val="24"/>
                <w:lang w:val="en-US" w:eastAsia="zh-CN"/>
              </w:rPr>
              <w:t xml:space="preserve"> </w:t>
            </w:r>
            <w:r>
              <w:rPr>
                <w:rFonts w:hint="eastAsia" w:ascii="宋体" w:hAnsi="宋体" w:cs="宋体"/>
                <w:color w:val="000000"/>
                <w:kern w:val="0"/>
                <w:sz w:val="24"/>
                <w:szCs w:val="24"/>
              </w:rPr>
              <w:t xml:space="preserve">     </w:t>
            </w:r>
            <w:r>
              <w:rPr>
                <w:rFonts w:hint="eastAsia" w:ascii="宋体" w:hAnsi="宋体" w:cs="宋体"/>
                <w:color w:val="000000"/>
                <w:kern w:val="0"/>
                <w:sz w:val="24"/>
                <w:szCs w:val="24"/>
                <w:lang w:eastAsia="zh-CN"/>
              </w:rPr>
              <w:t>□</w:t>
            </w:r>
            <w:r>
              <w:rPr>
                <w:rFonts w:hint="eastAsia" w:ascii="宋体" w:hAnsi="宋体" w:cs="宋体"/>
                <w:color w:val="000000"/>
                <w:kern w:val="0"/>
                <w:sz w:val="24"/>
                <w:szCs w:val="24"/>
              </w:rPr>
              <w:t>分析师会议</w:t>
            </w:r>
          </w:p>
          <w:p>
            <w:pPr>
              <w:spacing w:line="480" w:lineRule="atLeast"/>
              <w:rPr>
                <w:rFonts w:ascii="宋体"/>
                <w:color w:val="000000"/>
                <w:kern w:val="0"/>
                <w:sz w:val="24"/>
                <w:szCs w:val="24"/>
              </w:rPr>
            </w:pPr>
            <w:r>
              <w:rPr>
                <w:rFonts w:hint="eastAsia" w:ascii="宋体" w:hAnsi="宋体" w:cs="宋体"/>
                <w:color w:val="000000"/>
                <w:kern w:val="0"/>
                <w:sz w:val="24"/>
                <w:szCs w:val="24"/>
              </w:rPr>
              <w:t>□</w:t>
            </w:r>
            <w:r>
              <w:rPr>
                <w:rFonts w:hint="eastAsia" w:ascii="宋体" w:hAnsi="宋体" w:cs="宋体"/>
                <w:kern w:val="0"/>
                <w:sz w:val="24"/>
                <w:szCs w:val="24"/>
              </w:rPr>
              <w:t>媒体采访</w:t>
            </w:r>
            <w:r>
              <w:rPr>
                <w:rFonts w:ascii="宋体" w:hAnsi="宋体" w:cs="宋体"/>
                <w:kern w:val="0"/>
                <w:sz w:val="24"/>
                <w:szCs w:val="24"/>
              </w:rPr>
              <w:t xml:space="preserve">        </w:t>
            </w:r>
            <w:r>
              <w:rPr>
                <w:rFonts w:hint="eastAsia" w:ascii="宋体" w:hAnsi="宋体" w:cs="宋体"/>
                <w:kern w:val="0"/>
                <w:sz w:val="24"/>
                <w:szCs w:val="24"/>
                <w:lang w:val="en-US" w:eastAsia="zh-CN"/>
              </w:rPr>
              <w:t xml:space="preserve"> </w:t>
            </w:r>
            <w:r>
              <w:rPr>
                <w:rFonts w:ascii="宋体" w:hAnsi="宋体" w:cs="宋体"/>
                <w:kern w:val="0"/>
                <w:sz w:val="24"/>
                <w:szCs w:val="24"/>
              </w:rPr>
              <w:t xml:space="preserve">    </w:t>
            </w:r>
            <w:r>
              <w:rPr>
                <w:rFonts w:hint="eastAsia" w:ascii="宋体" w:hAnsi="宋体" w:cs="宋体"/>
                <w:color w:val="000000"/>
                <w:kern w:val="0"/>
                <w:sz w:val="24"/>
                <w:szCs w:val="24"/>
              </w:rPr>
              <w:t>□</w:t>
            </w:r>
            <w:r>
              <w:rPr>
                <w:rFonts w:hint="eastAsia" w:ascii="宋体" w:hAnsi="宋体" w:cs="宋体"/>
                <w:kern w:val="0"/>
                <w:sz w:val="24"/>
                <w:szCs w:val="24"/>
              </w:rPr>
              <w:t>业绩说明会</w:t>
            </w:r>
          </w:p>
          <w:p>
            <w:pPr>
              <w:spacing w:line="480" w:lineRule="atLeast"/>
              <w:rPr>
                <w:rFonts w:hint="eastAsia" w:ascii="宋体" w:hAnsi="宋体" w:cs="宋体"/>
                <w:color w:val="000000"/>
                <w:kern w:val="0"/>
                <w:sz w:val="24"/>
                <w:szCs w:val="24"/>
              </w:rPr>
            </w:pPr>
            <w:r>
              <w:rPr>
                <w:rFonts w:hint="eastAsia" w:ascii="宋体" w:hAnsi="宋体" w:cs="宋体"/>
                <w:color w:val="000000"/>
                <w:kern w:val="0"/>
                <w:sz w:val="24"/>
                <w:szCs w:val="24"/>
              </w:rPr>
              <w:t xml:space="preserve">□新闻发布会      </w:t>
            </w:r>
            <w:r>
              <w:rPr>
                <w:rFonts w:hint="eastAsia" w:ascii="宋体" w:hAnsi="宋体" w:cs="宋体"/>
                <w:color w:val="000000"/>
                <w:kern w:val="0"/>
                <w:sz w:val="24"/>
                <w:szCs w:val="24"/>
                <w:lang w:val="en-US" w:eastAsia="zh-CN"/>
              </w:rPr>
              <w:t xml:space="preserve"> </w:t>
            </w:r>
            <w:r>
              <w:rPr>
                <w:rFonts w:hint="eastAsia" w:ascii="宋体" w:hAnsi="宋体" w:cs="宋体"/>
                <w:color w:val="000000"/>
                <w:kern w:val="0"/>
                <w:sz w:val="24"/>
                <w:szCs w:val="24"/>
              </w:rPr>
              <w:t xml:space="preserve">    □路演活动</w:t>
            </w:r>
          </w:p>
          <w:p>
            <w:pPr>
              <w:tabs>
                <w:tab w:val="left" w:pos="3045"/>
                <w:tab w:val="center" w:pos="3199"/>
              </w:tabs>
              <w:spacing w:line="480" w:lineRule="atLeast"/>
              <w:rPr>
                <w:rFonts w:ascii="宋体"/>
                <w:color w:val="000000"/>
                <w:kern w:val="0"/>
                <w:sz w:val="24"/>
                <w:szCs w:val="24"/>
              </w:rPr>
            </w:pPr>
            <w:r>
              <w:rPr>
                <w:rFonts w:hint="eastAsia" w:ascii="宋体" w:hAnsi="宋体" w:cs="宋体"/>
                <w:color w:val="000000"/>
                <w:kern w:val="0"/>
                <w:sz w:val="24"/>
                <w:szCs w:val="24"/>
              </w:rPr>
              <w:t>□</w:t>
            </w:r>
            <w:r>
              <w:rPr>
                <w:rFonts w:hint="eastAsia" w:ascii="宋体" w:hAnsi="宋体" w:cs="宋体"/>
                <w:kern w:val="0"/>
                <w:sz w:val="24"/>
                <w:szCs w:val="24"/>
              </w:rPr>
              <w:t>现场参观</w:t>
            </w:r>
          </w:p>
          <w:p>
            <w:pPr>
              <w:keepNext w:val="0"/>
              <w:keepLines w:val="0"/>
              <w:pageBreakBefore w:val="0"/>
              <w:widowControl w:val="0"/>
              <w:tabs>
                <w:tab w:val="center" w:pos="3199"/>
              </w:tabs>
              <w:kinsoku/>
              <w:wordWrap/>
              <w:overflowPunct/>
              <w:topLinePunct w:val="0"/>
              <w:autoSpaceDE/>
              <w:autoSpaceDN/>
              <w:bidi w:val="0"/>
              <w:adjustRightInd/>
              <w:snapToGrid/>
              <w:spacing w:after="157" w:afterLines="50" w:line="480" w:lineRule="atLeast"/>
              <w:textAlignment w:val="auto"/>
              <w:rPr>
                <w:rFonts w:ascii="宋体"/>
                <w:color w:val="000000"/>
                <w:kern w:val="0"/>
                <w:sz w:val="24"/>
                <w:szCs w:val="24"/>
              </w:rPr>
            </w:pPr>
            <w:r>
              <w:rPr>
                <w:rFonts w:hint="eastAsia" w:ascii="宋体" w:hAnsi="宋体" w:cs="宋体"/>
                <w:color w:val="000000"/>
                <w:kern w:val="0"/>
                <w:sz w:val="24"/>
                <w:szCs w:val="24"/>
              </w:rPr>
              <w:t>□</w:t>
            </w:r>
            <w:r>
              <w:rPr>
                <w:rFonts w:hint="eastAsia" w:ascii="宋体" w:hAnsi="宋体" w:cs="宋体"/>
                <w:kern w:val="0"/>
                <w:sz w:val="24"/>
                <w:szCs w:val="24"/>
              </w:rPr>
              <w:t>其他</w:t>
            </w:r>
            <w:r>
              <w:rPr>
                <w:rFonts w:ascii="宋体" w:hAnsi="宋体" w:cs="宋体"/>
                <w:kern w:val="0"/>
                <w:sz w:val="24"/>
                <w:szCs w:val="24"/>
              </w:rPr>
              <w:t xml:space="preserve"> </w:t>
            </w:r>
            <w:r>
              <w:rPr>
                <w:rFonts w:hint="eastAsia" w:ascii="宋体" w:hAnsi="宋体" w:cs="宋体"/>
                <w:kern w:val="0"/>
                <w:sz w:val="24"/>
                <w:szCs w:val="24"/>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279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default" w:ascii="宋体" w:hAnsi="宋体" w:eastAsia="宋体" w:cs="宋体"/>
                <w:color w:val="000000"/>
                <w:kern w:val="0"/>
                <w:sz w:val="24"/>
                <w:szCs w:val="24"/>
                <w:lang w:val="en-US" w:eastAsia="zh-CN"/>
              </w:rPr>
            </w:pPr>
            <w:r>
              <w:rPr>
                <w:rFonts w:hint="eastAsia" w:ascii="宋体" w:hAnsi="宋体" w:cs="宋体"/>
                <w:color w:val="000000"/>
                <w:kern w:val="0"/>
                <w:sz w:val="24"/>
                <w:szCs w:val="24"/>
                <w:lang w:val="en-US" w:eastAsia="zh-CN"/>
              </w:rPr>
              <w:t>活动参与人员</w:t>
            </w:r>
          </w:p>
        </w:tc>
        <w:tc>
          <w:tcPr>
            <w:tcW w:w="3770" w:type="dxa"/>
            <w:tcBorders>
              <w:top w:val="single" w:color="auto" w:sz="4" w:space="0"/>
              <w:left w:val="single" w:color="auto" w:sz="4" w:space="0"/>
              <w:bottom w:val="single" w:color="auto" w:sz="4" w:space="0"/>
              <w:right w:val="single" w:color="auto" w:sz="4" w:space="0"/>
            </w:tcBorders>
            <w:vAlign w:val="center"/>
          </w:tcPr>
          <w:p>
            <w:pPr>
              <w:pStyle w:val="2"/>
              <w:keepNext w:val="0"/>
              <w:keepLines w:val="0"/>
              <w:pageBreakBefore w:val="0"/>
              <w:widowControl w:val="0"/>
              <w:kinsoku/>
              <w:wordWrap/>
              <w:overflowPunct/>
              <w:topLinePunct w:val="0"/>
              <w:autoSpaceDE/>
              <w:autoSpaceDN/>
              <w:bidi w:val="0"/>
              <w:adjustRightInd w:val="0"/>
              <w:snapToGrid w:val="0"/>
              <w:spacing w:line="400" w:lineRule="exact"/>
              <w:ind w:left="0" w:leftChars="0" w:firstLine="0" w:firstLineChars="0"/>
              <w:jc w:val="both"/>
              <w:textAlignment w:val="auto"/>
              <w:rPr>
                <w:rFonts w:hint="eastAsia" w:ascii="Times New Roman" w:hAnsi="Times New Roman" w:cs="Times New Roman"/>
                <w:spacing w:val="0"/>
                <w:kern w:val="2"/>
                <w:sz w:val="24"/>
                <w:szCs w:val="24"/>
                <w:lang w:val="en-US" w:eastAsia="zh-CN" w:bidi="ar-SA"/>
              </w:rPr>
            </w:pPr>
            <w:r>
              <w:rPr>
                <w:rFonts w:hint="eastAsia" w:ascii="Times New Roman" w:hAnsi="Times New Roman" w:cs="Times New Roman"/>
                <w:spacing w:val="0"/>
                <w:kern w:val="2"/>
                <w:sz w:val="24"/>
                <w:szCs w:val="24"/>
                <w:lang w:val="en-US" w:eastAsia="zh-CN" w:bidi="ar-SA"/>
              </w:rPr>
              <w:t>华创证券：姚德昌、刘隐、吴昱颖、吴坤铭</w:t>
            </w:r>
          </w:p>
          <w:p>
            <w:pPr>
              <w:pStyle w:val="2"/>
              <w:keepNext w:val="0"/>
              <w:keepLines w:val="0"/>
              <w:pageBreakBefore w:val="0"/>
              <w:widowControl w:val="0"/>
              <w:kinsoku/>
              <w:wordWrap/>
              <w:overflowPunct/>
              <w:topLinePunct w:val="0"/>
              <w:autoSpaceDE/>
              <w:autoSpaceDN/>
              <w:bidi w:val="0"/>
              <w:adjustRightInd w:val="0"/>
              <w:snapToGrid w:val="0"/>
              <w:spacing w:line="400" w:lineRule="exact"/>
              <w:ind w:left="0" w:leftChars="0" w:firstLine="0" w:firstLineChars="0"/>
              <w:jc w:val="both"/>
              <w:textAlignment w:val="auto"/>
              <w:rPr>
                <w:rFonts w:hint="eastAsia" w:ascii="Times New Roman" w:hAnsi="Times New Roman" w:cs="Times New Roman"/>
                <w:spacing w:val="0"/>
                <w:kern w:val="2"/>
                <w:sz w:val="24"/>
                <w:szCs w:val="24"/>
                <w:lang w:val="en-US" w:eastAsia="zh-CN" w:bidi="ar-SA"/>
              </w:rPr>
            </w:pPr>
            <w:r>
              <w:rPr>
                <w:rFonts w:hint="eastAsia" w:ascii="Times New Roman" w:hAnsi="Times New Roman" w:cs="Times New Roman"/>
                <w:spacing w:val="0"/>
                <w:kern w:val="2"/>
                <w:sz w:val="24"/>
                <w:szCs w:val="24"/>
                <w:lang w:val="en-US" w:eastAsia="zh-CN" w:bidi="ar-SA"/>
              </w:rPr>
              <w:t>安华农业保险：张放</w:t>
            </w:r>
          </w:p>
          <w:p>
            <w:pPr>
              <w:pStyle w:val="2"/>
              <w:keepNext w:val="0"/>
              <w:keepLines w:val="0"/>
              <w:pageBreakBefore w:val="0"/>
              <w:widowControl w:val="0"/>
              <w:kinsoku/>
              <w:wordWrap/>
              <w:overflowPunct/>
              <w:topLinePunct w:val="0"/>
              <w:autoSpaceDE/>
              <w:autoSpaceDN/>
              <w:bidi w:val="0"/>
              <w:adjustRightInd w:val="0"/>
              <w:snapToGrid w:val="0"/>
              <w:spacing w:line="400" w:lineRule="exact"/>
              <w:ind w:left="0" w:leftChars="0" w:firstLine="0" w:firstLineChars="0"/>
              <w:jc w:val="both"/>
              <w:textAlignment w:val="auto"/>
              <w:rPr>
                <w:rFonts w:hint="eastAsia" w:ascii="Times New Roman" w:hAnsi="Times New Roman" w:cs="Times New Roman"/>
                <w:spacing w:val="0"/>
                <w:kern w:val="2"/>
                <w:sz w:val="24"/>
                <w:szCs w:val="24"/>
                <w:lang w:val="en-US" w:eastAsia="zh-CN" w:bidi="ar-SA"/>
              </w:rPr>
            </w:pPr>
            <w:r>
              <w:rPr>
                <w:rFonts w:hint="eastAsia" w:ascii="Times New Roman" w:hAnsi="Times New Roman" w:cs="Times New Roman"/>
                <w:spacing w:val="0"/>
                <w:kern w:val="2"/>
                <w:sz w:val="24"/>
                <w:szCs w:val="24"/>
                <w:lang w:val="en-US" w:eastAsia="zh-CN" w:bidi="ar-SA"/>
              </w:rPr>
              <w:t>北京沣沛：孙冠球</w:t>
            </w:r>
          </w:p>
          <w:p>
            <w:pPr>
              <w:pStyle w:val="2"/>
              <w:keepNext w:val="0"/>
              <w:keepLines w:val="0"/>
              <w:pageBreakBefore w:val="0"/>
              <w:widowControl w:val="0"/>
              <w:kinsoku/>
              <w:wordWrap/>
              <w:overflowPunct/>
              <w:topLinePunct w:val="0"/>
              <w:autoSpaceDE/>
              <w:autoSpaceDN/>
              <w:bidi w:val="0"/>
              <w:adjustRightInd w:val="0"/>
              <w:snapToGrid w:val="0"/>
              <w:spacing w:line="400" w:lineRule="exact"/>
              <w:ind w:left="0" w:leftChars="0" w:firstLine="0" w:firstLineChars="0"/>
              <w:jc w:val="both"/>
              <w:textAlignment w:val="auto"/>
              <w:rPr>
                <w:rFonts w:hint="eastAsia" w:ascii="Times New Roman" w:hAnsi="Times New Roman" w:cs="Times New Roman"/>
                <w:spacing w:val="0"/>
                <w:kern w:val="2"/>
                <w:sz w:val="24"/>
                <w:szCs w:val="24"/>
                <w:lang w:val="en-US" w:eastAsia="zh-CN" w:bidi="ar-SA"/>
              </w:rPr>
            </w:pPr>
            <w:r>
              <w:rPr>
                <w:rFonts w:hint="eastAsia" w:ascii="Times New Roman" w:hAnsi="Times New Roman" w:cs="Times New Roman"/>
                <w:spacing w:val="0"/>
                <w:kern w:val="2"/>
                <w:sz w:val="24"/>
                <w:szCs w:val="24"/>
                <w:lang w:val="en-US" w:eastAsia="zh-CN" w:bidi="ar-SA"/>
              </w:rPr>
              <w:t>北京宏道：孙博文</w:t>
            </w:r>
          </w:p>
          <w:p>
            <w:pPr>
              <w:pStyle w:val="2"/>
              <w:keepNext w:val="0"/>
              <w:keepLines w:val="0"/>
              <w:pageBreakBefore w:val="0"/>
              <w:widowControl w:val="0"/>
              <w:kinsoku/>
              <w:wordWrap/>
              <w:overflowPunct/>
              <w:topLinePunct w:val="0"/>
              <w:autoSpaceDE/>
              <w:autoSpaceDN/>
              <w:bidi w:val="0"/>
              <w:adjustRightInd w:val="0"/>
              <w:snapToGrid w:val="0"/>
              <w:spacing w:line="400" w:lineRule="exact"/>
              <w:ind w:left="0" w:leftChars="0" w:firstLine="0" w:firstLineChars="0"/>
              <w:jc w:val="both"/>
              <w:textAlignment w:val="auto"/>
              <w:rPr>
                <w:rFonts w:hint="eastAsia" w:ascii="Times New Roman" w:hAnsi="Times New Roman" w:cs="Times New Roman"/>
                <w:spacing w:val="0"/>
                <w:kern w:val="2"/>
                <w:sz w:val="24"/>
                <w:szCs w:val="24"/>
                <w:lang w:val="en-US" w:eastAsia="zh-CN" w:bidi="ar-SA"/>
              </w:rPr>
            </w:pPr>
            <w:r>
              <w:rPr>
                <w:rFonts w:hint="eastAsia" w:ascii="Times New Roman" w:hAnsi="Times New Roman" w:cs="Times New Roman"/>
                <w:spacing w:val="0"/>
                <w:kern w:val="2"/>
                <w:sz w:val="24"/>
                <w:szCs w:val="24"/>
                <w:lang w:val="en-US" w:eastAsia="zh-CN" w:bidi="ar-SA"/>
              </w:rPr>
              <w:t>北京鸿道：方云龙</w:t>
            </w:r>
          </w:p>
          <w:p>
            <w:pPr>
              <w:pStyle w:val="2"/>
              <w:keepNext w:val="0"/>
              <w:keepLines w:val="0"/>
              <w:pageBreakBefore w:val="0"/>
              <w:widowControl w:val="0"/>
              <w:kinsoku/>
              <w:wordWrap/>
              <w:overflowPunct/>
              <w:topLinePunct w:val="0"/>
              <w:autoSpaceDE/>
              <w:autoSpaceDN/>
              <w:bidi w:val="0"/>
              <w:adjustRightInd w:val="0"/>
              <w:snapToGrid w:val="0"/>
              <w:spacing w:line="400" w:lineRule="exact"/>
              <w:ind w:left="0" w:leftChars="0" w:firstLine="0" w:firstLineChars="0"/>
              <w:jc w:val="both"/>
              <w:textAlignment w:val="auto"/>
              <w:rPr>
                <w:rFonts w:hint="eastAsia" w:ascii="Times New Roman" w:hAnsi="Times New Roman" w:cs="Times New Roman"/>
                <w:spacing w:val="0"/>
                <w:kern w:val="2"/>
                <w:sz w:val="24"/>
                <w:szCs w:val="24"/>
                <w:lang w:val="en-US" w:eastAsia="zh-CN" w:bidi="ar-SA"/>
              </w:rPr>
            </w:pPr>
            <w:r>
              <w:rPr>
                <w:rFonts w:hint="eastAsia" w:ascii="Times New Roman" w:hAnsi="Times New Roman" w:cs="Times New Roman"/>
                <w:spacing w:val="0"/>
                <w:kern w:val="2"/>
                <w:sz w:val="24"/>
                <w:szCs w:val="24"/>
                <w:lang w:val="en-US" w:eastAsia="zh-CN" w:bidi="ar-SA"/>
              </w:rPr>
              <w:t>财通证券：李真</w:t>
            </w:r>
          </w:p>
          <w:p>
            <w:pPr>
              <w:pStyle w:val="2"/>
              <w:keepNext w:val="0"/>
              <w:keepLines w:val="0"/>
              <w:pageBreakBefore w:val="0"/>
              <w:widowControl w:val="0"/>
              <w:kinsoku/>
              <w:wordWrap/>
              <w:overflowPunct/>
              <w:topLinePunct w:val="0"/>
              <w:autoSpaceDE/>
              <w:autoSpaceDN/>
              <w:bidi w:val="0"/>
              <w:adjustRightInd w:val="0"/>
              <w:snapToGrid w:val="0"/>
              <w:spacing w:line="400" w:lineRule="exact"/>
              <w:ind w:left="0" w:leftChars="0" w:firstLine="0" w:firstLineChars="0"/>
              <w:jc w:val="both"/>
              <w:textAlignment w:val="auto"/>
              <w:rPr>
                <w:rFonts w:hint="eastAsia" w:ascii="Times New Roman" w:hAnsi="Times New Roman" w:cs="Times New Roman"/>
                <w:spacing w:val="0"/>
                <w:kern w:val="2"/>
                <w:sz w:val="24"/>
                <w:szCs w:val="24"/>
                <w:lang w:val="en-US" w:eastAsia="zh-CN" w:bidi="ar-SA"/>
              </w:rPr>
            </w:pPr>
            <w:r>
              <w:rPr>
                <w:rFonts w:hint="eastAsia" w:ascii="Times New Roman" w:hAnsi="Times New Roman" w:cs="Times New Roman"/>
                <w:spacing w:val="0"/>
                <w:kern w:val="2"/>
                <w:sz w:val="24"/>
                <w:szCs w:val="24"/>
                <w:lang w:val="en-US" w:eastAsia="zh-CN" w:bidi="ar-SA"/>
              </w:rPr>
              <w:t>承珞投资：林田心</w:t>
            </w:r>
          </w:p>
          <w:p>
            <w:pPr>
              <w:pStyle w:val="2"/>
              <w:keepNext w:val="0"/>
              <w:keepLines w:val="0"/>
              <w:pageBreakBefore w:val="0"/>
              <w:widowControl w:val="0"/>
              <w:kinsoku/>
              <w:wordWrap/>
              <w:overflowPunct/>
              <w:topLinePunct w:val="0"/>
              <w:autoSpaceDE/>
              <w:autoSpaceDN/>
              <w:bidi w:val="0"/>
              <w:adjustRightInd w:val="0"/>
              <w:snapToGrid w:val="0"/>
              <w:spacing w:line="400" w:lineRule="exact"/>
              <w:ind w:left="0" w:leftChars="0" w:firstLine="0" w:firstLineChars="0"/>
              <w:jc w:val="both"/>
              <w:textAlignment w:val="auto"/>
              <w:rPr>
                <w:rFonts w:hint="eastAsia" w:ascii="Times New Roman" w:hAnsi="Times New Roman" w:cs="Times New Roman"/>
                <w:spacing w:val="0"/>
                <w:kern w:val="2"/>
                <w:sz w:val="24"/>
                <w:szCs w:val="24"/>
                <w:lang w:val="en-US" w:eastAsia="zh-CN" w:bidi="ar-SA"/>
              </w:rPr>
            </w:pPr>
            <w:r>
              <w:rPr>
                <w:rFonts w:hint="eastAsia" w:ascii="Times New Roman" w:hAnsi="Times New Roman" w:cs="Times New Roman"/>
                <w:spacing w:val="0"/>
                <w:kern w:val="2"/>
                <w:sz w:val="24"/>
                <w:szCs w:val="24"/>
                <w:lang w:val="en-US" w:eastAsia="zh-CN" w:bidi="ar-SA"/>
              </w:rPr>
              <w:t>东方证券：蒋蛟龙</w:t>
            </w:r>
          </w:p>
          <w:p>
            <w:pPr>
              <w:pStyle w:val="2"/>
              <w:keepNext w:val="0"/>
              <w:keepLines w:val="0"/>
              <w:pageBreakBefore w:val="0"/>
              <w:widowControl w:val="0"/>
              <w:kinsoku/>
              <w:wordWrap/>
              <w:overflowPunct/>
              <w:topLinePunct w:val="0"/>
              <w:autoSpaceDE/>
              <w:autoSpaceDN/>
              <w:bidi w:val="0"/>
              <w:adjustRightInd w:val="0"/>
              <w:snapToGrid w:val="0"/>
              <w:spacing w:line="400" w:lineRule="exact"/>
              <w:ind w:left="0" w:leftChars="0" w:firstLine="0" w:firstLineChars="0"/>
              <w:jc w:val="both"/>
              <w:textAlignment w:val="auto"/>
              <w:rPr>
                <w:rFonts w:hint="eastAsia" w:ascii="Times New Roman" w:hAnsi="Times New Roman" w:cs="Times New Roman"/>
                <w:spacing w:val="0"/>
                <w:kern w:val="2"/>
                <w:sz w:val="24"/>
                <w:szCs w:val="24"/>
                <w:lang w:val="en-US" w:eastAsia="zh-CN" w:bidi="ar-SA"/>
              </w:rPr>
            </w:pPr>
            <w:r>
              <w:rPr>
                <w:rFonts w:hint="eastAsia" w:ascii="Times New Roman" w:hAnsi="Times New Roman" w:cs="Times New Roman"/>
                <w:spacing w:val="0"/>
                <w:kern w:val="2"/>
                <w:sz w:val="24"/>
                <w:szCs w:val="24"/>
                <w:lang w:val="en-US" w:eastAsia="zh-CN" w:bidi="ar-SA"/>
              </w:rPr>
              <w:t>方正证券：刘然</w:t>
            </w:r>
          </w:p>
          <w:p>
            <w:pPr>
              <w:pStyle w:val="2"/>
              <w:keepNext w:val="0"/>
              <w:keepLines w:val="0"/>
              <w:pageBreakBefore w:val="0"/>
              <w:widowControl w:val="0"/>
              <w:kinsoku/>
              <w:wordWrap/>
              <w:overflowPunct/>
              <w:topLinePunct w:val="0"/>
              <w:autoSpaceDE/>
              <w:autoSpaceDN/>
              <w:bidi w:val="0"/>
              <w:adjustRightInd w:val="0"/>
              <w:snapToGrid w:val="0"/>
              <w:spacing w:line="400" w:lineRule="exact"/>
              <w:ind w:left="0" w:leftChars="0" w:firstLine="0" w:firstLineChars="0"/>
              <w:jc w:val="both"/>
              <w:textAlignment w:val="auto"/>
              <w:rPr>
                <w:rFonts w:hint="eastAsia" w:ascii="Times New Roman" w:hAnsi="Times New Roman" w:cs="Times New Roman"/>
                <w:spacing w:val="0"/>
                <w:kern w:val="2"/>
                <w:sz w:val="24"/>
                <w:szCs w:val="24"/>
                <w:lang w:val="en-US" w:eastAsia="zh-CN" w:bidi="ar-SA"/>
              </w:rPr>
            </w:pPr>
            <w:r>
              <w:rPr>
                <w:rFonts w:hint="eastAsia" w:ascii="Times New Roman" w:hAnsi="Times New Roman" w:cs="Times New Roman"/>
                <w:spacing w:val="0"/>
                <w:kern w:val="2"/>
                <w:sz w:val="24"/>
                <w:szCs w:val="24"/>
                <w:lang w:val="en-US" w:eastAsia="zh-CN" w:bidi="ar-SA"/>
              </w:rPr>
              <w:t>川海私募基金：车雨萱</w:t>
            </w:r>
          </w:p>
          <w:p>
            <w:pPr>
              <w:pStyle w:val="2"/>
              <w:keepNext w:val="0"/>
              <w:keepLines w:val="0"/>
              <w:pageBreakBefore w:val="0"/>
              <w:widowControl w:val="0"/>
              <w:kinsoku/>
              <w:wordWrap/>
              <w:overflowPunct/>
              <w:topLinePunct w:val="0"/>
              <w:autoSpaceDE/>
              <w:autoSpaceDN/>
              <w:bidi w:val="0"/>
              <w:adjustRightInd w:val="0"/>
              <w:snapToGrid w:val="0"/>
              <w:spacing w:line="400" w:lineRule="exact"/>
              <w:ind w:left="0" w:leftChars="0" w:firstLine="0" w:firstLineChars="0"/>
              <w:jc w:val="both"/>
              <w:textAlignment w:val="auto"/>
              <w:rPr>
                <w:rFonts w:hint="eastAsia" w:ascii="Times New Roman" w:hAnsi="Times New Roman" w:cs="Times New Roman"/>
                <w:spacing w:val="0"/>
                <w:kern w:val="2"/>
                <w:sz w:val="24"/>
                <w:szCs w:val="24"/>
                <w:lang w:val="en-US" w:eastAsia="zh-CN" w:bidi="ar-SA"/>
              </w:rPr>
            </w:pPr>
            <w:r>
              <w:rPr>
                <w:rFonts w:hint="eastAsia" w:ascii="Times New Roman" w:hAnsi="Times New Roman" w:cs="Times New Roman"/>
                <w:spacing w:val="0"/>
                <w:kern w:val="2"/>
                <w:sz w:val="24"/>
                <w:szCs w:val="24"/>
                <w:lang w:val="en-US" w:eastAsia="zh-CN" w:bidi="ar-SA"/>
              </w:rPr>
              <w:t>富敦投资：刘逸飞</w:t>
            </w:r>
          </w:p>
          <w:p>
            <w:pPr>
              <w:pStyle w:val="2"/>
              <w:keepNext w:val="0"/>
              <w:keepLines w:val="0"/>
              <w:pageBreakBefore w:val="0"/>
              <w:widowControl w:val="0"/>
              <w:kinsoku/>
              <w:wordWrap/>
              <w:overflowPunct/>
              <w:topLinePunct w:val="0"/>
              <w:autoSpaceDE/>
              <w:autoSpaceDN/>
              <w:bidi w:val="0"/>
              <w:adjustRightInd w:val="0"/>
              <w:snapToGrid w:val="0"/>
              <w:spacing w:line="400" w:lineRule="exact"/>
              <w:ind w:left="0" w:leftChars="0" w:firstLine="0" w:firstLineChars="0"/>
              <w:jc w:val="both"/>
              <w:textAlignment w:val="auto"/>
              <w:rPr>
                <w:rFonts w:hint="default"/>
                <w:spacing w:val="0"/>
                <w:sz w:val="24"/>
                <w:szCs w:val="24"/>
                <w:lang w:val="en-US" w:eastAsia="zh-CN"/>
              </w:rPr>
            </w:pPr>
            <w:r>
              <w:rPr>
                <w:rFonts w:hint="default"/>
                <w:spacing w:val="0"/>
                <w:sz w:val="24"/>
                <w:szCs w:val="24"/>
                <w:lang w:val="en-US" w:eastAsia="zh-CN"/>
              </w:rPr>
              <w:t>富国基金</w:t>
            </w:r>
            <w:r>
              <w:rPr>
                <w:rFonts w:hint="eastAsia"/>
                <w:spacing w:val="0"/>
                <w:sz w:val="24"/>
                <w:szCs w:val="24"/>
                <w:lang w:val="en-US" w:eastAsia="zh-CN"/>
              </w:rPr>
              <w:t>：沈衡、王佳晨</w:t>
            </w:r>
          </w:p>
          <w:p>
            <w:pPr>
              <w:pStyle w:val="2"/>
              <w:keepNext w:val="0"/>
              <w:keepLines w:val="0"/>
              <w:pageBreakBefore w:val="0"/>
              <w:widowControl w:val="0"/>
              <w:kinsoku/>
              <w:wordWrap/>
              <w:overflowPunct/>
              <w:topLinePunct w:val="0"/>
              <w:autoSpaceDE/>
              <w:autoSpaceDN/>
              <w:bidi w:val="0"/>
              <w:adjustRightInd w:val="0"/>
              <w:snapToGrid w:val="0"/>
              <w:spacing w:line="400" w:lineRule="exact"/>
              <w:ind w:left="0" w:leftChars="0" w:firstLine="0" w:firstLineChars="0"/>
              <w:jc w:val="both"/>
              <w:textAlignment w:val="auto"/>
              <w:rPr>
                <w:rFonts w:hint="eastAsia" w:ascii="Times New Roman" w:hAnsi="Times New Roman" w:cs="Times New Roman"/>
                <w:spacing w:val="0"/>
                <w:kern w:val="2"/>
                <w:sz w:val="24"/>
                <w:szCs w:val="24"/>
                <w:lang w:val="en-US" w:eastAsia="zh-CN" w:bidi="ar-SA"/>
              </w:rPr>
            </w:pPr>
            <w:r>
              <w:rPr>
                <w:rFonts w:hint="eastAsia" w:ascii="Times New Roman" w:hAnsi="Times New Roman" w:cs="Times New Roman"/>
                <w:spacing w:val="0"/>
                <w:kern w:val="2"/>
                <w:sz w:val="24"/>
                <w:szCs w:val="24"/>
                <w:lang w:val="en-US" w:eastAsia="zh-CN" w:bidi="ar-SA"/>
              </w:rPr>
              <w:t>光大保德信基金：林晓枫</w:t>
            </w:r>
          </w:p>
          <w:p>
            <w:pPr>
              <w:pStyle w:val="2"/>
              <w:keepNext w:val="0"/>
              <w:keepLines w:val="0"/>
              <w:pageBreakBefore w:val="0"/>
              <w:widowControl w:val="0"/>
              <w:kinsoku/>
              <w:wordWrap/>
              <w:overflowPunct/>
              <w:topLinePunct w:val="0"/>
              <w:autoSpaceDE/>
              <w:autoSpaceDN/>
              <w:bidi w:val="0"/>
              <w:adjustRightInd w:val="0"/>
              <w:snapToGrid w:val="0"/>
              <w:spacing w:line="400" w:lineRule="exact"/>
              <w:ind w:left="0" w:leftChars="0" w:firstLine="0" w:firstLineChars="0"/>
              <w:jc w:val="both"/>
              <w:textAlignment w:val="auto"/>
              <w:rPr>
                <w:rFonts w:hint="eastAsia" w:ascii="Times New Roman" w:hAnsi="Times New Roman" w:cs="Times New Roman"/>
                <w:spacing w:val="0"/>
                <w:kern w:val="2"/>
                <w:sz w:val="24"/>
                <w:szCs w:val="24"/>
                <w:lang w:val="en-US" w:eastAsia="zh-CN" w:bidi="ar-SA"/>
              </w:rPr>
            </w:pPr>
            <w:r>
              <w:rPr>
                <w:rFonts w:hint="eastAsia" w:ascii="Times New Roman" w:hAnsi="Times New Roman" w:cs="Times New Roman"/>
                <w:spacing w:val="0"/>
                <w:kern w:val="2"/>
                <w:sz w:val="24"/>
                <w:szCs w:val="24"/>
                <w:lang w:val="en-US" w:eastAsia="zh-CN" w:bidi="ar-SA"/>
              </w:rPr>
              <w:t>光大证券：刘勇</w:t>
            </w:r>
          </w:p>
          <w:p>
            <w:pPr>
              <w:pStyle w:val="2"/>
              <w:keepNext w:val="0"/>
              <w:keepLines w:val="0"/>
              <w:pageBreakBefore w:val="0"/>
              <w:widowControl w:val="0"/>
              <w:kinsoku/>
              <w:wordWrap/>
              <w:overflowPunct/>
              <w:topLinePunct w:val="0"/>
              <w:autoSpaceDE/>
              <w:autoSpaceDN/>
              <w:bidi w:val="0"/>
              <w:adjustRightInd w:val="0"/>
              <w:snapToGrid w:val="0"/>
              <w:spacing w:line="400" w:lineRule="exact"/>
              <w:ind w:left="0" w:leftChars="0" w:firstLine="0" w:firstLineChars="0"/>
              <w:jc w:val="both"/>
              <w:textAlignment w:val="auto"/>
              <w:rPr>
                <w:rFonts w:hint="eastAsia" w:ascii="Times New Roman" w:hAnsi="Times New Roman" w:cs="Times New Roman"/>
                <w:spacing w:val="0"/>
                <w:kern w:val="2"/>
                <w:sz w:val="24"/>
                <w:szCs w:val="24"/>
                <w:lang w:val="en-US" w:eastAsia="zh-CN" w:bidi="ar-SA"/>
              </w:rPr>
            </w:pPr>
            <w:r>
              <w:rPr>
                <w:rFonts w:hint="eastAsia" w:ascii="Times New Roman" w:hAnsi="Times New Roman" w:cs="Times New Roman"/>
                <w:spacing w:val="0"/>
                <w:kern w:val="2"/>
                <w:sz w:val="24"/>
                <w:szCs w:val="24"/>
                <w:lang w:val="en-US" w:eastAsia="zh-CN" w:bidi="ar-SA"/>
              </w:rPr>
              <w:t>广东宝新投资：乐梦琦</w:t>
            </w:r>
          </w:p>
          <w:p>
            <w:pPr>
              <w:pStyle w:val="2"/>
              <w:keepNext w:val="0"/>
              <w:keepLines w:val="0"/>
              <w:pageBreakBefore w:val="0"/>
              <w:widowControl w:val="0"/>
              <w:kinsoku/>
              <w:wordWrap/>
              <w:overflowPunct/>
              <w:topLinePunct w:val="0"/>
              <w:autoSpaceDE/>
              <w:autoSpaceDN/>
              <w:bidi w:val="0"/>
              <w:adjustRightInd w:val="0"/>
              <w:snapToGrid w:val="0"/>
              <w:spacing w:line="400" w:lineRule="exact"/>
              <w:ind w:left="0" w:leftChars="0" w:firstLine="0" w:firstLineChars="0"/>
              <w:jc w:val="both"/>
              <w:textAlignment w:val="auto"/>
              <w:rPr>
                <w:rFonts w:hint="eastAsia" w:ascii="Times New Roman" w:hAnsi="Times New Roman" w:cs="Times New Roman"/>
                <w:spacing w:val="0"/>
                <w:kern w:val="2"/>
                <w:sz w:val="24"/>
                <w:szCs w:val="24"/>
                <w:lang w:val="en-US" w:eastAsia="zh-CN" w:bidi="ar-SA"/>
              </w:rPr>
            </w:pPr>
            <w:r>
              <w:rPr>
                <w:rFonts w:hint="eastAsia" w:ascii="Times New Roman" w:hAnsi="Times New Roman" w:cs="Times New Roman"/>
                <w:spacing w:val="0"/>
                <w:kern w:val="2"/>
                <w:sz w:val="24"/>
                <w:szCs w:val="24"/>
                <w:lang w:val="en-US" w:eastAsia="zh-CN" w:bidi="ar-SA"/>
              </w:rPr>
              <w:t>广州致远私募：刘力睿</w:t>
            </w:r>
          </w:p>
          <w:p>
            <w:pPr>
              <w:pStyle w:val="2"/>
              <w:keepNext w:val="0"/>
              <w:keepLines w:val="0"/>
              <w:pageBreakBefore w:val="0"/>
              <w:widowControl w:val="0"/>
              <w:kinsoku/>
              <w:wordWrap/>
              <w:overflowPunct/>
              <w:topLinePunct w:val="0"/>
              <w:autoSpaceDE/>
              <w:autoSpaceDN/>
              <w:bidi w:val="0"/>
              <w:adjustRightInd w:val="0"/>
              <w:snapToGrid w:val="0"/>
              <w:spacing w:line="400" w:lineRule="exact"/>
              <w:ind w:left="0" w:leftChars="0" w:firstLine="0" w:firstLineChars="0"/>
              <w:jc w:val="both"/>
              <w:textAlignment w:val="auto"/>
              <w:rPr>
                <w:rFonts w:hint="eastAsia"/>
                <w:spacing w:val="0"/>
                <w:sz w:val="24"/>
                <w:szCs w:val="24"/>
                <w:lang w:val="en-US" w:eastAsia="zh-CN"/>
              </w:rPr>
            </w:pPr>
            <w:r>
              <w:rPr>
                <w:rFonts w:hint="default"/>
                <w:spacing w:val="0"/>
                <w:sz w:val="24"/>
                <w:szCs w:val="24"/>
                <w:lang w:val="en-US" w:eastAsia="zh-CN"/>
              </w:rPr>
              <w:t>国泰基金</w:t>
            </w:r>
            <w:r>
              <w:rPr>
                <w:rFonts w:hint="eastAsia"/>
                <w:spacing w:val="0"/>
                <w:sz w:val="24"/>
                <w:szCs w:val="24"/>
                <w:lang w:val="en-US" w:eastAsia="zh-CN"/>
              </w:rPr>
              <w:t>：饶玉涵</w:t>
            </w:r>
          </w:p>
          <w:p>
            <w:pPr>
              <w:pStyle w:val="2"/>
              <w:keepNext w:val="0"/>
              <w:keepLines w:val="0"/>
              <w:pageBreakBefore w:val="0"/>
              <w:widowControl w:val="0"/>
              <w:kinsoku/>
              <w:wordWrap/>
              <w:overflowPunct/>
              <w:topLinePunct w:val="0"/>
              <w:autoSpaceDE/>
              <w:autoSpaceDN/>
              <w:bidi w:val="0"/>
              <w:adjustRightInd w:val="0"/>
              <w:snapToGrid w:val="0"/>
              <w:spacing w:line="400" w:lineRule="exact"/>
              <w:ind w:left="0" w:leftChars="0" w:firstLine="0" w:firstLineChars="0"/>
              <w:jc w:val="both"/>
              <w:textAlignment w:val="auto"/>
              <w:rPr>
                <w:rFonts w:hint="eastAsia" w:ascii="Times New Roman" w:hAnsi="Times New Roman" w:cs="Times New Roman"/>
                <w:spacing w:val="0"/>
                <w:kern w:val="2"/>
                <w:sz w:val="24"/>
                <w:szCs w:val="24"/>
                <w:lang w:val="en-US" w:eastAsia="zh-CN" w:bidi="ar-SA"/>
              </w:rPr>
            </w:pPr>
            <w:r>
              <w:rPr>
                <w:rFonts w:hint="eastAsia" w:ascii="Times New Roman" w:hAnsi="Times New Roman" w:cs="Times New Roman"/>
                <w:spacing w:val="0"/>
                <w:kern w:val="2"/>
                <w:sz w:val="24"/>
                <w:szCs w:val="24"/>
                <w:lang w:val="en-US" w:eastAsia="zh-CN" w:bidi="ar-SA"/>
              </w:rPr>
              <w:t>国泰君安：刘汉思</w:t>
            </w:r>
          </w:p>
          <w:p>
            <w:pPr>
              <w:pStyle w:val="2"/>
              <w:keepNext w:val="0"/>
              <w:keepLines w:val="0"/>
              <w:pageBreakBefore w:val="0"/>
              <w:widowControl w:val="0"/>
              <w:kinsoku/>
              <w:wordWrap/>
              <w:overflowPunct/>
              <w:topLinePunct w:val="0"/>
              <w:autoSpaceDE/>
              <w:autoSpaceDN/>
              <w:bidi w:val="0"/>
              <w:adjustRightInd w:val="0"/>
              <w:snapToGrid w:val="0"/>
              <w:spacing w:line="400" w:lineRule="exact"/>
              <w:ind w:left="0" w:leftChars="0" w:firstLine="0" w:firstLineChars="0"/>
              <w:jc w:val="both"/>
              <w:textAlignment w:val="auto"/>
              <w:rPr>
                <w:rFonts w:hint="eastAsia" w:ascii="Times New Roman" w:hAnsi="Times New Roman" w:cs="Times New Roman"/>
                <w:spacing w:val="0"/>
                <w:kern w:val="2"/>
                <w:sz w:val="24"/>
                <w:szCs w:val="24"/>
                <w:lang w:val="en-US" w:eastAsia="zh-CN" w:bidi="ar-SA"/>
              </w:rPr>
            </w:pPr>
            <w:r>
              <w:rPr>
                <w:rFonts w:hint="eastAsia" w:ascii="Times New Roman" w:hAnsi="Times New Roman" w:cs="Times New Roman"/>
                <w:spacing w:val="0"/>
                <w:kern w:val="2"/>
                <w:sz w:val="24"/>
                <w:szCs w:val="24"/>
                <w:lang w:val="en-US" w:eastAsia="zh-CN" w:bidi="ar-SA"/>
              </w:rPr>
              <w:t>国新证券：高伟绚</w:t>
            </w:r>
          </w:p>
          <w:p>
            <w:pPr>
              <w:pStyle w:val="2"/>
              <w:keepNext w:val="0"/>
              <w:keepLines w:val="0"/>
              <w:pageBreakBefore w:val="0"/>
              <w:widowControl w:val="0"/>
              <w:kinsoku/>
              <w:wordWrap/>
              <w:overflowPunct/>
              <w:topLinePunct w:val="0"/>
              <w:autoSpaceDE/>
              <w:autoSpaceDN/>
              <w:bidi w:val="0"/>
              <w:adjustRightInd w:val="0"/>
              <w:snapToGrid w:val="0"/>
              <w:spacing w:line="400" w:lineRule="exact"/>
              <w:ind w:left="0" w:leftChars="0" w:firstLine="0" w:firstLineChars="0"/>
              <w:jc w:val="both"/>
              <w:textAlignment w:val="auto"/>
              <w:rPr>
                <w:rFonts w:hint="eastAsia" w:ascii="Times New Roman" w:hAnsi="Times New Roman" w:cs="Times New Roman"/>
                <w:spacing w:val="0"/>
                <w:kern w:val="2"/>
                <w:sz w:val="24"/>
                <w:szCs w:val="24"/>
                <w:lang w:val="en-US" w:eastAsia="zh-CN" w:bidi="ar-SA"/>
              </w:rPr>
            </w:pPr>
            <w:r>
              <w:rPr>
                <w:rFonts w:hint="eastAsia" w:ascii="Times New Roman" w:hAnsi="Times New Roman" w:cs="Times New Roman"/>
                <w:spacing w:val="0"/>
                <w:kern w:val="2"/>
                <w:sz w:val="24"/>
                <w:szCs w:val="24"/>
                <w:lang w:val="en-US" w:eastAsia="zh-CN" w:bidi="ar-SA"/>
              </w:rPr>
              <w:t>国元证券：赵杰强</w:t>
            </w:r>
          </w:p>
          <w:p>
            <w:pPr>
              <w:pStyle w:val="2"/>
              <w:keepNext w:val="0"/>
              <w:keepLines w:val="0"/>
              <w:pageBreakBefore w:val="0"/>
              <w:widowControl w:val="0"/>
              <w:kinsoku/>
              <w:wordWrap/>
              <w:overflowPunct/>
              <w:topLinePunct w:val="0"/>
              <w:autoSpaceDE/>
              <w:autoSpaceDN/>
              <w:bidi w:val="0"/>
              <w:adjustRightInd w:val="0"/>
              <w:snapToGrid w:val="0"/>
              <w:spacing w:line="400" w:lineRule="exact"/>
              <w:ind w:left="0" w:leftChars="0" w:firstLine="0" w:firstLineChars="0"/>
              <w:jc w:val="both"/>
              <w:textAlignment w:val="auto"/>
              <w:rPr>
                <w:rFonts w:hint="eastAsia"/>
                <w:spacing w:val="0"/>
                <w:sz w:val="24"/>
                <w:szCs w:val="24"/>
                <w:lang w:val="en-US" w:eastAsia="zh-CN"/>
              </w:rPr>
            </w:pPr>
            <w:r>
              <w:rPr>
                <w:rFonts w:hint="eastAsia"/>
                <w:spacing w:val="0"/>
                <w:sz w:val="24"/>
                <w:szCs w:val="24"/>
                <w:lang w:val="en-US" w:eastAsia="zh-CN"/>
              </w:rPr>
              <w:t>海南翎展私募基金：邵琮元</w:t>
            </w:r>
          </w:p>
          <w:p>
            <w:pPr>
              <w:pStyle w:val="2"/>
              <w:keepNext w:val="0"/>
              <w:keepLines w:val="0"/>
              <w:pageBreakBefore w:val="0"/>
              <w:widowControl w:val="0"/>
              <w:kinsoku/>
              <w:wordWrap/>
              <w:overflowPunct/>
              <w:topLinePunct w:val="0"/>
              <w:autoSpaceDE/>
              <w:autoSpaceDN/>
              <w:bidi w:val="0"/>
              <w:adjustRightInd w:val="0"/>
              <w:snapToGrid w:val="0"/>
              <w:spacing w:line="400" w:lineRule="exact"/>
              <w:ind w:left="0" w:leftChars="0" w:firstLine="0" w:firstLineChars="0"/>
              <w:jc w:val="both"/>
              <w:textAlignment w:val="auto"/>
              <w:rPr>
                <w:rFonts w:hint="eastAsia"/>
                <w:spacing w:val="0"/>
                <w:sz w:val="24"/>
                <w:szCs w:val="24"/>
                <w:lang w:val="en-US" w:eastAsia="zh-CN"/>
              </w:rPr>
            </w:pPr>
            <w:r>
              <w:rPr>
                <w:rFonts w:hint="eastAsia"/>
                <w:spacing w:val="0"/>
                <w:sz w:val="24"/>
                <w:szCs w:val="24"/>
                <w:lang w:val="en-US" w:eastAsia="zh-CN"/>
              </w:rPr>
              <w:t>海南上善如是：孙磊、曲芳凝</w:t>
            </w:r>
          </w:p>
          <w:p>
            <w:pPr>
              <w:pStyle w:val="2"/>
              <w:keepNext w:val="0"/>
              <w:keepLines w:val="0"/>
              <w:pageBreakBefore w:val="0"/>
              <w:widowControl w:val="0"/>
              <w:kinsoku/>
              <w:wordWrap/>
              <w:overflowPunct/>
              <w:topLinePunct w:val="0"/>
              <w:autoSpaceDE/>
              <w:autoSpaceDN/>
              <w:bidi w:val="0"/>
              <w:adjustRightInd w:val="0"/>
              <w:snapToGrid w:val="0"/>
              <w:spacing w:line="400" w:lineRule="exact"/>
              <w:ind w:left="0" w:leftChars="0" w:firstLine="0" w:firstLineChars="0"/>
              <w:jc w:val="both"/>
              <w:textAlignment w:val="auto"/>
              <w:rPr>
                <w:rFonts w:hint="eastAsia"/>
                <w:spacing w:val="0"/>
                <w:sz w:val="24"/>
                <w:szCs w:val="24"/>
                <w:lang w:val="en-US" w:eastAsia="zh-CN"/>
              </w:rPr>
            </w:pPr>
            <w:r>
              <w:rPr>
                <w:rFonts w:hint="eastAsia"/>
                <w:spacing w:val="0"/>
                <w:sz w:val="24"/>
                <w:szCs w:val="24"/>
                <w:lang w:val="en-US" w:eastAsia="zh-CN"/>
              </w:rPr>
              <w:t>弘毅远方：赵阳</w:t>
            </w:r>
          </w:p>
          <w:p>
            <w:pPr>
              <w:pStyle w:val="2"/>
              <w:keepNext w:val="0"/>
              <w:keepLines w:val="0"/>
              <w:pageBreakBefore w:val="0"/>
              <w:widowControl w:val="0"/>
              <w:kinsoku/>
              <w:wordWrap/>
              <w:overflowPunct/>
              <w:topLinePunct w:val="0"/>
              <w:autoSpaceDE/>
              <w:autoSpaceDN/>
              <w:bidi w:val="0"/>
              <w:adjustRightInd w:val="0"/>
              <w:snapToGrid w:val="0"/>
              <w:spacing w:line="400" w:lineRule="exact"/>
              <w:ind w:left="0" w:leftChars="0" w:firstLine="0" w:firstLineChars="0"/>
              <w:jc w:val="both"/>
              <w:textAlignment w:val="auto"/>
              <w:rPr>
                <w:rFonts w:hint="eastAsia"/>
                <w:spacing w:val="0"/>
                <w:sz w:val="24"/>
                <w:szCs w:val="24"/>
                <w:lang w:val="en-US" w:eastAsia="zh-CN"/>
              </w:rPr>
            </w:pPr>
            <w:r>
              <w:rPr>
                <w:rFonts w:hint="eastAsia"/>
                <w:spacing w:val="0"/>
                <w:sz w:val="24"/>
                <w:szCs w:val="24"/>
                <w:lang w:val="en-US" w:eastAsia="zh-CN"/>
              </w:rPr>
              <w:t>泓铭资本：王燦</w:t>
            </w:r>
          </w:p>
          <w:p>
            <w:pPr>
              <w:pStyle w:val="2"/>
              <w:keepNext w:val="0"/>
              <w:keepLines w:val="0"/>
              <w:pageBreakBefore w:val="0"/>
              <w:widowControl w:val="0"/>
              <w:kinsoku/>
              <w:wordWrap/>
              <w:overflowPunct/>
              <w:topLinePunct w:val="0"/>
              <w:autoSpaceDE/>
              <w:autoSpaceDN/>
              <w:bidi w:val="0"/>
              <w:adjustRightInd w:val="0"/>
              <w:snapToGrid w:val="0"/>
              <w:spacing w:line="400" w:lineRule="exact"/>
              <w:ind w:left="0" w:leftChars="0" w:firstLine="0" w:firstLineChars="0"/>
              <w:jc w:val="both"/>
              <w:textAlignment w:val="auto"/>
              <w:rPr>
                <w:rFonts w:hint="eastAsia"/>
                <w:spacing w:val="0"/>
                <w:sz w:val="24"/>
                <w:szCs w:val="24"/>
                <w:lang w:val="en-US" w:eastAsia="zh-CN"/>
              </w:rPr>
            </w:pPr>
            <w:r>
              <w:rPr>
                <w:rFonts w:hint="eastAsia"/>
                <w:spacing w:val="0"/>
                <w:sz w:val="24"/>
                <w:szCs w:val="24"/>
                <w:lang w:val="en-US" w:eastAsia="zh-CN"/>
              </w:rPr>
              <w:t>鸿商资本：缪扬帆</w:t>
            </w:r>
          </w:p>
          <w:p>
            <w:pPr>
              <w:pStyle w:val="2"/>
              <w:keepNext w:val="0"/>
              <w:keepLines w:val="0"/>
              <w:pageBreakBefore w:val="0"/>
              <w:widowControl w:val="0"/>
              <w:kinsoku/>
              <w:wordWrap/>
              <w:overflowPunct/>
              <w:topLinePunct w:val="0"/>
              <w:autoSpaceDE/>
              <w:autoSpaceDN/>
              <w:bidi w:val="0"/>
              <w:adjustRightInd w:val="0"/>
              <w:snapToGrid w:val="0"/>
              <w:spacing w:line="400" w:lineRule="exact"/>
              <w:ind w:left="0" w:leftChars="0" w:firstLine="0" w:firstLineChars="0"/>
              <w:jc w:val="both"/>
              <w:textAlignment w:val="auto"/>
              <w:rPr>
                <w:rFonts w:hint="eastAsia"/>
                <w:spacing w:val="0"/>
                <w:sz w:val="24"/>
                <w:szCs w:val="24"/>
                <w:lang w:val="en-US" w:eastAsia="zh-CN"/>
              </w:rPr>
            </w:pPr>
            <w:r>
              <w:rPr>
                <w:rFonts w:hint="eastAsia"/>
                <w:spacing w:val="0"/>
                <w:sz w:val="24"/>
                <w:szCs w:val="24"/>
                <w:lang w:val="en-US" w:eastAsia="zh-CN"/>
              </w:rPr>
              <w:t>华宝基金：易镜明</w:t>
            </w:r>
          </w:p>
          <w:p>
            <w:pPr>
              <w:pStyle w:val="2"/>
              <w:keepNext w:val="0"/>
              <w:keepLines w:val="0"/>
              <w:pageBreakBefore w:val="0"/>
              <w:widowControl w:val="0"/>
              <w:kinsoku/>
              <w:wordWrap/>
              <w:overflowPunct/>
              <w:topLinePunct w:val="0"/>
              <w:autoSpaceDE/>
              <w:autoSpaceDN/>
              <w:bidi w:val="0"/>
              <w:adjustRightInd w:val="0"/>
              <w:snapToGrid w:val="0"/>
              <w:spacing w:line="400" w:lineRule="exact"/>
              <w:ind w:left="0" w:leftChars="0" w:firstLine="0" w:firstLineChars="0"/>
              <w:jc w:val="both"/>
              <w:textAlignment w:val="auto"/>
              <w:rPr>
                <w:rFonts w:hint="eastAsia" w:ascii="Times New Roman" w:hAnsi="Times New Roman" w:cs="Times New Roman"/>
                <w:spacing w:val="0"/>
                <w:kern w:val="2"/>
                <w:sz w:val="24"/>
                <w:szCs w:val="24"/>
                <w:lang w:val="en-US" w:eastAsia="zh-CN" w:bidi="ar-SA"/>
              </w:rPr>
            </w:pPr>
            <w:r>
              <w:rPr>
                <w:rFonts w:hint="eastAsia" w:ascii="Times New Roman" w:hAnsi="Times New Roman" w:cs="Times New Roman"/>
                <w:spacing w:val="0"/>
                <w:kern w:val="2"/>
                <w:sz w:val="24"/>
                <w:szCs w:val="24"/>
                <w:lang w:val="en-US" w:eastAsia="zh-CN" w:bidi="ar-SA"/>
              </w:rPr>
              <w:t>华龙证券：詹承启</w:t>
            </w:r>
          </w:p>
          <w:p>
            <w:pPr>
              <w:pStyle w:val="2"/>
              <w:keepNext w:val="0"/>
              <w:keepLines w:val="0"/>
              <w:pageBreakBefore w:val="0"/>
              <w:widowControl w:val="0"/>
              <w:kinsoku/>
              <w:wordWrap/>
              <w:overflowPunct/>
              <w:topLinePunct w:val="0"/>
              <w:autoSpaceDE/>
              <w:autoSpaceDN/>
              <w:bidi w:val="0"/>
              <w:adjustRightInd w:val="0"/>
              <w:snapToGrid w:val="0"/>
              <w:spacing w:line="400" w:lineRule="exact"/>
              <w:ind w:left="0" w:leftChars="0" w:firstLine="0" w:firstLineChars="0"/>
              <w:jc w:val="both"/>
              <w:textAlignment w:val="auto"/>
              <w:rPr>
                <w:rFonts w:hint="eastAsia"/>
                <w:spacing w:val="0"/>
                <w:sz w:val="24"/>
                <w:szCs w:val="24"/>
                <w:lang w:val="en-US" w:eastAsia="zh-CN"/>
              </w:rPr>
            </w:pPr>
            <w:r>
              <w:rPr>
                <w:rFonts w:hint="default"/>
                <w:spacing w:val="0"/>
                <w:sz w:val="24"/>
                <w:szCs w:val="24"/>
                <w:lang w:val="en-US" w:eastAsia="zh-CN"/>
              </w:rPr>
              <w:t>华泰资产</w:t>
            </w:r>
            <w:r>
              <w:rPr>
                <w:rFonts w:hint="eastAsia"/>
                <w:spacing w:val="0"/>
                <w:sz w:val="24"/>
                <w:szCs w:val="24"/>
                <w:lang w:val="en-US" w:eastAsia="zh-CN"/>
              </w:rPr>
              <w:t>：吕业青、黄俊岭</w:t>
            </w:r>
          </w:p>
          <w:p>
            <w:pPr>
              <w:pStyle w:val="2"/>
              <w:keepNext w:val="0"/>
              <w:keepLines w:val="0"/>
              <w:pageBreakBefore w:val="0"/>
              <w:widowControl w:val="0"/>
              <w:kinsoku/>
              <w:wordWrap/>
              <w:overflowPunct/>
              <w:topLinePunct w:val="0"/>
              <w:autoSpaceDE/>
              <w:autoSpaceDN/>
              <w:bidi w:val="0"/>
              <w:adjustRightInd w:val="0"/>
              <w:snapToGrid w:val="0"/>
              <w:spacing w:line="400" w:lineRule="exact"/>
              <w:ind w:left="0" w:leftChars="0" w:firstLine="0" w:firstLineChars="0"/>
              <w:jc w:val="both"/>
              <w:textAlignment w:val="auto"/>
              <w:rPr>
                <w:rFonts w:hint="eastAsia" w:ascii="Times New Roman" w:hAnsi="Times New Roman" w:cs="Times New Roman"/>
                <w:spacing w:val="0"/>
                <w:kern w:val="2"/>
                <w:sz w:val="24"/>
                <w:szCs w:val="24"/>
                <w:lang w:val="en-US" w:eastAsia="zh-CN" w:bidi="ar-SA"/>
              </w:rPr>
            </w:pPr>
            <w:r>
              <w:rPr>
                <w:rFonts w:hint="eastAsia" w:ascii="Times New Roman" w:hAnsi="Times New Roman" w:cs="Times New Roman"/>
                <w:spacing w:val="0"/>
                <w:kern w:val="2"/>
                <w:sz w:val="24"/>
                <w:szCs w:val="24"/>
                <w:lang w:val="en-US" w:eastAsia="zh-CN" w:bidi="ar-SA"/>
              </w:rPr>
              <w:t>华夏理财：黄麻</w:t>
            </w:r>
          </w:p>
          <w:p>
            <w:pPr>
              <w:pStyle w:val="2"/>
              <w:keepNext w:val="0"/>
              <w:keepLines w:val="0"/>
              <w:pageBreakBefore w:val="0"/>
              <w:widowControl w:val="0"/>
              <w:kinsoku/>
              <w:wordWrap/>
              <w:overflowPunct/>
              <w:topLinePunct w:val="0"/>
              <w:autoSpaceDE/>
              <w:autoSpaceDN/>
              <w:bidi w:val="0"/>
              <w:adjustRightInd w:val="0"/>
              <w:snapToGrid w:val="0"/>
              <w:spacing w:line="400" w:lineRule="exact"/>
              <w:ind w:left="0" w:leftChars="0" w:firstLine="0" w:firstLineChars="0"/>
              <w:jc w:val="both"/>
              <w:textAlignment w:val="auto"/>
              <w:rPr>
                <w:rFonts w:hint="eastAsia"/>
                <w:spacing w:val="0"/>
                <w:sz w:val="24"/>
                <w:szCs w:val="24"/>
                <w:lang w:val="en-US" w:eastAsia="zh-CN"/>
              </w:rPr>
            </w:pPr>
            <w:r>
              <w:rPr>
                <w:rFonts w:hint="eastAsia"/>
                <w:spacing w:val="0"/>
                <w:sz w:val="24"/>
                <w:szCs w:val="24"/>
                <w:lang w:val="en-US" w:eastAsia="zh-CN"/>
              </w:rPr>
              <w:t>晖锐私募：顾承虎</w:t>
            </w:r>
          </w:p>
          <w:p>
            <w:pPr>
              <w:pStyle w:val="2"/>
              <w:keepNext w:val="0"/>
              <w:keepLines w:val="0"/>
              <w:pageBreakBefore w:val="0"/>
              <w:widowControl w:val="0"/>
              <w:kinsoku/>
              <w:wordWrap/>
              <w:overflowPunct/>
              <w:topLinePunct w:val="0"/>
              <w:autoSpaceDE/>
              <w:autoSpaceDN/>
              <w:bidi w:val="0"/>
              <w:adjustRightInd w:val="0"/>
              <w:snapToGrid w:val="0"/>
              <w:spacing w:line="400" w:lineRule="exact"/>
              <w:ind w:left="0" w:leftChars="0" w:firstLine="0" w:firstLineChars="0"/>
              <w:jc w:val="both"/>
              <w:textAlignment w:val="auto"/>
              <w:rPr>
                <w:rFonts w:hint="eastAsia"/>
                <w:spacing w:val="0"/>
                <w:sz w:val="24"/>
                <w:szCs w:val="24"/>
                <w:lang w:val="en-US" w:eastAsia="zh-CN"/>
              </w:rPr>
            </w:pPr>
            <w:r>
              <w:rPr>
                <w:rFonts w:hint="eastAsia"/>
                <w:spacing w:val="0"/>
                <w:sz w:val="24"/>
                <w:szCs w:val="24"/>
                <w:lang w:val="en-US" w:eastAsia="zh-CN"/>
              </w:rPr>
              <w:t>建信基金：徐文琪</w:t>
            </w:r>
          </w:p>
          <w:p>
            <w:pPr>
              <w:pStyle w:val="2"/>
              <w:keepNext w:val="0"/>
              <w:keepLines w:val="0"/>
              <w:pageBreakBefore w:val="0"/>
              <w:widowControl w:val="0"/>
              <w:kinsoku/>
              <w:wordWrap/>
              <w:overflowPunct/>
              <w:topLinePunct w:val="0"/>
              <w:autoSpaceDE/>
              <w:autoSpaceDN/>
              <w:bidi w:val="0"/>
              <w:adjustRightInd w:val="0"/>
              <w:snapToGrid w:val="0"/>
              <w:spacing w:line="400" w:lineRule="exact"/>
              <w:ind w:left="0" w:leftChars="0" w:firstLine="0" w:firstLineChars="0"/>
              <w:jc w:val="both"/>
              <w:textAlignment w:val="auto"/>
              <w:rPr>
                <w:rFonts w:hint="eastAsia"/>
                <w:spacing w:val="0"/>
                <w:sz w:val="24"/>
                <w:szCs w:val="24"/>
                <w:lang w:val="en-US" w:eastAsia="zh-CN"/>
              </w:rPr>
            </w:pPr>
            <w:r>
              <w:rPr>
                <w:rFonts w:hint="eastAsia"/>
                <w:spacing w:val="0"/>
                <w:sz w:val="24"/>
                <w:szCs w:val="24"/>
                <w:lang w:val="en-US" w:eastAsia="zh-CN"/>
              </w:rPr>
              <w:t>康曼德资本：陈庆平</w:t>
            </w:r>
          </w:p>
          <w:p>
            <w:pPr>
              <w:pStyle w:val="2"/>
              <w:keepNext w:val="0"/>
              <w:keepLines w:val="0"/>
              <w:pageBreakBefore w:val="0"/>
              <w:widowControl w:val="0"/>
              <w:kinsoku/>
              <w:wordWrap/>
              <w:overflowPunct/>
              <w:topLinePunct w:val="0"/>
              <w:autoSpaceDE/>
              <w:autoSpaceDN/>
              <w:bidi w:val="0"/>
              <w:adjustRightInd w:val="0"/>
              <w:snapToGrid w:val="0"/>
              <w:spacing w:line="400" w:lineRule="exact"/>
              <w:ind w:left="0" w:leftChars="0" w:firstLine="0" w:firstLineChars="0"/>
              <w:jc w:val="both"/>
              <w:textAlignment w:val="auto"/>
              <w:rPr>
                <w:rFonts w:hint="eastAsia"/>
                <w:spacing w:val="0"/>
                <w:sz w:val="24"/>
                <w:szCs w:val="24"/>
                <w:lang w:val="en-US" w:eastAsia="zh-CN"/>
              </w:rPr>
            </w:pPr>
            <w:r>
              <w:rPr>
                <w:rFonts w:hint="eastAsia"/>
                <w:spacing w:val="0"/>
                <w:sz w:val="24"/>
                <w:szCs w:val="24"/>
                <w:lang w:val="en-US" w:eastAsia="zh-CN"/>
              </w:rPr>
              <w:t>兰慕资产：李任翾</w:t>
            </w:r>
          </w:p>
          <w:p>
            <w:pPr>
              <w:pStyle w:val="2"/>
              <w:keepNext w:val="0"/>
              <w:keepLines w:val="0"/>
              <w:pageBreakBefore w:val="0"/>
              <w:widowControl w:val="0"/>
              <w:kinsoku/>
              <w:wordWrap/>
              <w:overflowPunct/>
              <w:topLinePunct w:val="0"/>
              <w:autoSpaceDE/>
              <w:autoSpaceDN/>
              <w:bidi w:val="0"/>
              <w:adjustRightInd w:val="0"/>
              <w:snapToGrid w:val="0"/>
              <w:spacing w:line="400" w:lineRule="exact"/>
              <w:ind w:left="0" w:leftChars="0" w:firstLine="0" w:firstLineChars="0"/>
              <w:jc w:val="both"/>
              <w:textAlignment w:val="auto"/>
              <w:rPr>
                <w:rFonts w:hint="eastAsia"/>
                <w:spacing w:val="0"/>
                <w:sz w:val="24"/>
                <w:szCs w:val="24"/>
                <w:lang w:val="en-US" w:eastAsia="zh-CN"/>
              </w:rPr>
            </w:pPr>
            <w:r>
              <w:rPr>
                <w:rFonts w:hint="eastAsia"/>
                <w:spacing w:val="0"/>
                <w:sz w:val="24"/>
                <w:szCs w:val="24"/>
                <w:lang w:val="en-US" w:eastAsia="zh-CN"/>
              </w:rPr>
              <w:t>明世伙伴基金：孙勇</w:t>
            </w:r>
          </w:p>
          <w:p>
            <w:pPr>
              <w:pStyle w:val="2"/>
              <w:keepNext w:val="0"/>
              <w:keepLines w:val="0"/>
              <w:pageBreakBefore w:val="0"/>
              <w:widowControl w:val="0"/>
              <w:kinsoku/>
              <w:wordWrap/>
              <w:overflowPunct/>
              <w:topLinePunct w:val="0"/>
              <w:autoSpaceDE/>
              <w:autoSpaceDN/>
              <w:bidi w:val="0"/>
              <w:adjustRightInd w:val="0"/>
              <w:snapToGrid w:val="0"/>
              <w:spacing w:line="400" w:lineRule="exact"/>
              <w:ind w:left="0" w:leftChars="0" w:firstLine="0" w:firstLineChars="0"/>
              <w:jc w:val="both"/>
              <w:textAlignment w:val="auto"/>
              <w:rPr>
                <w:rFonts w:hint="eastAsia"/>
                <w:spacing w:val="0"/>
                <w:sz w:val="24"/>
                <w:szCs w:val="24"/>
                <w:lang w:val="en-US" w:eastAsia="zh-CN"/>
              </w:rPr>
            </w:pPr>
            <w:r>
              <w:rPr>
                <w:rFonts w:hint="default"/>
                <w:spacing w:val="0"/>
                <w:sz w:val="24"/>
                <w:szCs w:val="24"/>
                <w:lang w:val="en-US" w:eastAsia="zh-CN"/>
              </w:rPr>
              <w:t>南方基金</w:t>
            </w:r>
            <w:r>
              <w:rPr>
                <w:rFonts w:hint="eastAsia"/>
                <w:spacing w:val="0"/>
                <w:sz w:val="24"/>
                <w:szCs w:val="24"/>
                <w:lang w:val="en-US" w:eastAsia="zh-CN"/>
              </w:rPr>
              <w:t>：李心宓、郑勇</w:t>
            </w:r>
          </w:p>
          <w:p>
            <w:pPr>
              <w:pStyle w:val="2"/>
              <w:keepNext w:val="0"/>
              <w:keepLines w:val="0"/>
              <w:pageBreakBefore w:val="0"/>
              <w:widowControl w:val="0"/>
              <w:kinsoku/>
              <w:wordWrap/>
              <w:overflowPunct/>
              <w:topLinePunct w:val="0"/>
              <w:autoSpaceDE/>
              <w:autoSpaceDN/>
              <w:bidi w:val="0"/>
              <w:adjustRightInd w:val="0"/>
              <w:snapToGrid w:val="0"/>
              <w:spacing w:line="400" w:lineRule="exact"/>
              <w:ind w:left="0" w:leftChars="0" w:firstLine="0" w:firstLineChars="0"/>
              <w:jc w:val="both"/>
              <w:textAlignment w:val="auto"/>
              <w:rPr>
                <w:rFonts w:hint="eastAsia"/>
                <w:spacing w:val="0"/>
                <w:sz w:val="24"/>
                <w:szCs w:val="24"/>
                <w:lang w:val="en-US" w:eastAsia="zh-CN"/>
              </w:rPr>
            </w:pPr>
            <w:r>
              <w:rPr>
                <w:rFonts w:hint="default"/>
                <w:spacing w:val="0"/>
                <w:sz w:val="24"/>
                <w:szCs w:val="24"/>
                <w:lang w:val="en-US" w:eastAsia="zh-CN"/>
              </w:rPr>
              <w:t>日胜隆资产</w:t>
            </w:r>
            <w:r>
              <w:rPr>
                <w:rFonts w:hint="eastAsia"/>
                <w:spacing w:val="0"/>
                <w:sz w:val="24"/>
                <w:szCs w:val="24"/>
                <w:lang w:val="en-US" w:eastAsia="zh-CN"/>
              </w:rPr>
              <w:t>：李喜月、刘安琪、王少波、王华</w:t>
            </w:r>
          </w:p>
          <w:p>
            <w:pPr>
              <w:pStyle w:val="2"/>
              <w:keepNext w:val="0"/>
              <w:keepLines w:val="0"/>
              <w:pageBreakBefore w:val="0"/>
              <w:widowControl w:val="0"/>
              <w:kinsoku/>
              <w:wordWrap/>
              <w:overflowPunct/>
              <w:topLinePunct w:val="0"/>
              <w:autoSpaceDE/>
              <w:autoSpaceDN/>
              <w:bidi w:val="0"/>
              <w:adjustRightInd w:val="0"/>
              <w:snapToGrid w:val="0"/>
              <w:spacing w:line="400" w:lineRule="exact"/>
              <w:ind w:left="0" w:leftChars="0" w:firstLine="0" w:firstLineChars="0"/>
              <w:jc w:val="both"/>
              <w:textAlignment w:val="auto"/>
              <w:rPr>
                <w:rFonts w:hint="eastAsia"/>
                <w:spacing w:val="0"/>
                <w:sz w:val="24"/>
                <w:szCs w:val="24"/>
                <w:lang w:val="en-US" w:eastAsia="zh-CN"/>
              </w:rPr>
            </w:pPr>
            <w:r>
              <w:rPr>
                <w:rFonts w:hint="default"/>
                <w:spacing w:val="0"/>
                <w:sz w:val="24"/>
                <w:szCs w:val="24"/>
                <w:lang w:val="en-US" w:eastAsia="zh-CN"/>
              </w:rPr>
              <w:t>融通基金</w:t>
            </w:r>
            <w:r>
              <w:rPr>
                <w:rFonts w:hint="eastAsia"/>
                <w:spacing w:val="0"/>
                <w:sz w:val="24"/>
                <w:szCs w:val="24"/>
                <w:lang w:val="en-US" w:eastAsia="zh-CN"/>
              </w:rPr>
              <w:t>：李文海</w:t>
            </w:r>
          </w:p>
          <w:p>
            <w:pPr>
              <w:pStyle w:val="2"/>
              <w:keepNext w:val="0"/>
              <w:keepLines w:val="0"/>
              <w:pageBreakBefore w:val="0"/>
              <w:widowControl w:val="0"/>
              <w:kinsoku/>
              <w:wordWrap/>
              <w:overflowPunct/>
              <w:topLinePunct w:val="0"/>
              <w:autoSpaceDE/>
              <w:autoSpaceDN/>
              <w:bidi w:val="0"/>
              <w:adjustRightInd w:val="0"/>
              <w:snapToGrid w:val="0"/>
              <w:spacing w:line="400" w:lineRule="exact"/>
              <w:ind w:left="0" w:leftChars="0" w:firstLine="0" w:firstLineChars="0"/>
              <w:jc w:val="both"/>
              <w:textAlignment w:val="auto"/>
              <w:rPr>
                <w:rFonts w:hint="eastAsia"/>
                <w:spacing w:val="0"/>
                <w:sz w:val="24"/>
                <w:szCs w:val="24"/>
                <w:lang w:val="en-US" w:eastAsia="zh-CN"/>
              </w:rPr>
            </w:pPr>
            <w:r>
              <w:rPr>
                <w:rFonts w:hint="eastAsia"/>
                <w:spacing w:val="0"/>
                <w:sz w:val="24"/>
                <w:szCs w:val="24"/>
                <w:lang w:val="en-US" w:eastAsia="zh-CN"/>
              </w:rPr>
              <w:t>厦门中略投资：姚迪</w:t>
            </w:r>
          </w:p>
          <w:p>
            <w:pPr>
              <w:pStyle w:val="2"/>
              <w:keepNext w:val="0"/>
              <w:keepLines w:val="0"/>
              <w:pageBreakBefore w:val="0"/>
              <w:widowControl w:val="0"/>
              <w:kinsoku/>
              <w:wordWrap/>
              <w:overflowPunct/>
              <w:topLinePunct w:val="0"/>
              <w:autoSpaceDE/>
              <w:autoSpaceDN/>
              <w:bidi w:val="0"/>
              <w:adjustRightInd w:val="0"/>
              <w:snapToGrid w:val="0"/>
              <w:spacing w:line="400" w:lineRule="exact"/>
              <w:ind w:left="0" w:leftChars="0" w:firstLine="0" w:firstLineChars="0"/>
              <w:jc w:val="both"/>
              <w:textAlignment w:val="auto"/>
              <w:rPr>
                <w:rFonts w:hint="eastAsia"/>
                <w:spacing w:val="0"/>
                <w:sz w:val="24"/>
                <w:szCs w:val="24"/>
                <w:lang w:val="en-US" w:eastAsia="zh-CN"/>
              </w:rPr>
            </w:pPr>
            <w:r>
              <w:rPr>
                <w:rFonts w:hint="eastAsia"/>
                <w:spacing w:val="0"/>
                <w:sz w:val="24"/>
                <w:szCs w:val="24"/>
                <w:lang w:val="en-US" w:eastAsia="zh-CN"/>
              </w:rPr>
              <w:t>上海东恺投资：李威</w:t>
            </w:r>
          </w:p>
          <w:p>
            <w:pPr>
              <w:pStyle w:val="2"/>
              <w:keepNext w:val="0"/>
              <w:keepLines w:val="0"/>
              <w:pageBreakBefore w:val="0"/>
              <w:widowControl w:val="0"/>
              <w:kinsoku/>
              <w:wordWrap/>
              <w:overflowPunct/>
              <w:topLinePunct w:val="0"/>
              <w:autoSpaceDE/>
              <w:autoSpaceDN/>
              <w:bidi w:val="0"/>
              <w:adjustRightInd w:val="0"/>
              <w:snapToGrid w:val="0"/>
              <w:spacing w:line="400" w:lineRule="exact"/>
              <w:ind w:left="0" w:leftChars="0" w:firstLine="0" w:firstLineChars="0"/>
              <w:jc w:val="both"/>
              <w:textAlignment w:val="auto"/>
              <w:rPr>
                <w:rFonts w:hint="default"/>
                <w:spacing w:val="0"/>
                <w:sz w:val="24"/>
                <w:szCs w:val="24"/>
                <w:lang w:val="en-US" w:eastAsia="zh-CN"/>
              </w:rPr>
            </w:pPr>
            <w:r>
              <w:rPr>
                <w:rFonts w:hint="eastAsia" w:ascii="Times New Roman" w:hAnsi="Times New Roman" w:cs="Times New Roman"/>
                <w:spacing w:val="0"/>
                <w:kern w:val="2"/>
                <w:sz w:val="24"/>
                <w:szCs w:val="24"/>
                <w:lang w:val="en-US" w:eastAsia="zh-CN" w:bidi="ar-SA"/>
              </w:rPr>
              <w:t>Beijing FY Private Fund：徐余颛、杜浩东</w:t>
            </w:r>
          </w:p>
        </w:tc>
        <w:tc>
          <w:tcPr>
            <w:tcW w:w="4030" w:type="dxa"/>
            <w:tcBorders>
              <w:top w:val="single" w:color="auto" w:sz="4" w:space="0"/>
              <w:left w:val="single" w:color="auto" w:sz="4" w:space="0"/>
              <w:bottom w:val="single" w:color="auto" w:sz="4" w:space="0"/>
              <w:right w:val="single" w:color="auto" w:sz="4" w:space="0"/>
            </w:tcBorders>
            <w:vAlign w:val="center"/>
          </w:tcPr>
          <w:p>
            <w:pPr>
              <w:pStyle w:val="2"/>
              <w:keepNext w:val="0"/>
              <w:keepLines w:val="0"/>
              <w:pageBreakBefore w:val="0"/>
              <w:widowControl w:val="0"/>
              <w:kinsoku/>
              <w:wordWrap/>
              <w:overflowPunct/>
              <w:topLinePunct w:val="0"/>
              <w:autoSpaceDE/>
              <w:autoSpaceDN/>
              <w:bidi w:val="0"/>
              <w:adjustRightInd w:val="0"/>
              <w:snapToGrid w:val="0"/>
              <w:spacing w:line="400" w:lineRule="exact"/>
              <w:ind w:left="0" w:leftChars="0" w:firstLine="0" w:firstLineChars="0"/>
              <w:jc w:val="both"/>
              <w:textAlignment w:val="auto"/>
              <w:rPr>
                <w:rFonts w:hint="eastAsia"/>
                <w:spacing w:val="0"/>
                <w:sz w:val="24"/>
                <w:szCs w:val="24"/>
                <w:lang w:val="en-US" w:eastAsia="zh-CN"/>
              </w:rPr>
            </w:pPr>
            <w:r>
              <w:rPr>
                <w:rFonts w:hint="eastAsia"/>
                <w:spacing w:val="0"/>
                <w:sz w:val="24"/>
                <w:szCs w:val="24"/>
                <w:lang w:val="en-US" w:eastAsia="zh-CN"/>
              </w:rPr>
              <w:t>上海峰境私募：潘峰</w:t>
            </w:r>
          </w:p>
          <w:p>
            <w:pPr>
              <w:pStyle w:val="2"/>
              <w:adjustRightInd w:val="0"/>
              <w:snapToGrid w:val="0"/>
              <w:spacing w:line="400" w:lineRule="exact"/>
              <w:ind w:firstLine="0"/>
              <w:rPr>
                <w:rFonts w:hint="eastAsia"/>
                <w:spacing w:val="0"/>
                <w:sz w:val="24"/>
              </w:rPr>
            </w:pPr>
            <w:r>
              <w:rPr>
                <w:rFonts w:hint="eastAsia"/>
                <w:spacing w:val="0"/>
                <w:sz w:val="24"/>
                <w:szCs w:val="24"/>
                <w:lang w:val="en-US" w:eastAsia="zh-CN"/>
              </w:rPr>
              <w:t>上海复胜资产：赵超</w:t>
            </w:r>
          </w:p>
          <w:p>
            <w:pPr>
              <w:pStyle w:val="2"/>
              <w:keepNext w:val="0"/>
              <w:keepLines w:val="0"/>
              <w:pageBreakBefore w:val="0"/>
              <w:widowControl w:val="0"/>
              <w:kinsoku/>
              <w:wordWrap/>
              <w:overflowPunct/>
              <w:topLinePunct w:val="0"/>
              <w:autoSpaceDE/>
              <w:autoSpaceDN/>
              <w:bidi w:val="0"/>
              <w:adjustRightInd w:val="0"/>
              <w:snapToGrid w:val="0"/>
              <w:spacing w:line="400" w:lineRule="exact"/>
              <w:ind w:left="0" w:leftChars="0" w:firstLine="0" w:firstLineChars="0"/>
              <w:jc w:val="both"/>
              <w:textAlignment w:val="auto"/>
              <w:rPr>
                <w:rFonts w:hint="eastAsia"/>
                <w:spacing w:val="0"/>
                <w:sz w:val="24"/>
                <w:szCs w:val="24"/>
                <w:lang w:val="en-US" w:eastAsia="zh-CN"/>
              </w:rPr>
            </w:pPr>
            <w:r>
              <w:rPr>
                <w:rFonts w:hint="eastAsia"/>
                <w:spacing w:val="0"/>
                <w:sz w:val="24"/>
                <w:szCs w:val="24"/>
                <w:lang w:val="en-US" w:eastAsia="zh-CN"/>
              </w:rPr>
              <w:t>上海高毅资产：文小锋</w:t>
            </w:r>
          </w:p>
          <w:p>
            <w:pPr>
              <w:pStyle w:val="2"/>
              <w:keepNext w:val="0"/>
              <w:keepLines w:val="0"/>
              <w:pageBreakBefore w:val="0"/>
              <w:widowControl w:val="0"/>
              <w:kinsoku/>
              <w:wordWrap/>
              <w:overflowPunct/>
              <w:topLinePunct w:val="0"/>
              <w:autoSpaceDE/>
              <w:autoSpaceDN/>
              <w:bidi w:val="0"/>
              <w:adjustRightInd w:val="0"/>
              <w:snapToGrid w:val="0"/>
              <w:spacing w:line="400" w:lineRule="exact"/>
              <w:ind w:left="0" w:leftChars="0" w:firstLine="0" w:firstLineChars="0"/>
              <w:jc w:val="both"/>
              <w:textAlignment w:val="auto"/>
              <w:rPr>
                <w:rFonts w:hint="eastAsia"/>
                <w:spacing w:val="0"/>
                <w:sz w:val="24"/>
                <w:szCs w:val="24"/>
                <w:lang w:val="en-US" w:eastAsia="zh-CN"/>
              </w:rPr>
            </w:pPr>
            <w:r>
              <w:rPr>
                <w:rFonts w:hint="eastAsia"/>
                <w:spacing w:val="0"/>
                <w:sz w:val="24"/>
                <w:szCs w:val="24"/>
                <w:lang w:val="en-US" w:eastAsia="zh-CN"/>
              </w:rPr>
              <w:t>上海歌汝私募：应晓立</w:t>
            </w:r>
          </w:p>
          <w:p>
            <w:pPr>
              <w:pStyle w:val="2"/>
              <w:keepNext w:val="0"/>
              <w:keepLines w:val="0"/>
              <w:pageBreakBefore w:val="0"/>
              <w:widowControl w:val="0"/>
              <w:kinsoku/>
              <w:wordWrap/>
              <w:overflowPunct/>
              <w:topLinePunct w:val="0"/>
              <w:autoSpaceDE/>
              <w:autoSpaceDN/>
              <w:bidi w:val="0"/>
              <w:adjustRightInd w:val="0"/>
              <w:snapToGrid w:val="0"/>
              <w:spacing w:line="400" w:lineRule="exact"/>
              <w:ind w:left="0" w:leftChars="0" w:firstLine="0" w:firstLineChars="0"/>
              <w:jc w:val="both"/>
              <w:textAlignment w:val="auto"/>
              <w:rPr>
                <w:rFonts w:hint="eastAsia"/>
                <w:spacing w:val="0"/>
                <w:sz w:val="24"/>
                <w:szCs w:val="24"/>
                <w:lang w:val="en-US" w:eastAsia="zh-CN"/>
              </w:rPr>
            </w:pPr>
            <w:r>
              <w:rPr>
                <w:rFonts w:hint="eastAsia"/>
                <w:spacing w:val="0"/>
                <w:sz w:val="24"/>
                <w:szCs w:val="24"/>
                <w:lang w:val="en-US" w:eastAsia="zh-CN"/>
              </w:rPr>
              <w:t>上海混沌投资：傅刚</w:t>
            </w:r>
          </w:p>
          <w:p>
            <w:pPr>
              <w:pStyle w:val="2"/>
              <w:adjustRightInd w:val="0"/>
              <w:snapToGrid w:val="0"/>
              <w:spacing w:line="400" w:lineRule="exact"/>
              <w:ind w:firstLine="0"/>
              <w:rPr>
                <w:rFonts w:hint="eastAsia"/>
                <w:spacing w:val="0"/>
                <w:sz w:val="24"/>
                <w:szCs w:val="24"/>
                <w:lang w:val="en-US" w:eastAsia="zh-CN"/>
              </w:rPr>
            </w:pPr>
            <w:r>
              <w:rPr>
                <w:rFonts w:hint="eastAsia"/>
                <w:spacing w:val="0"/>
                <w:sz w:val="24"/>
                <w:szCs w:val="24"/>
                <w:lang w:val="en-US" w:eastAsia="zh-CN"/>
              </w:rPr>
              <w:t>聚鸣投资：陈奇</w:t>
            </w:r>
          </w:p>
          <w:p>
            <w:pPr>
              <w:pStyle w:val="2"/>
              <w:keepNext w:val="0"/>
              <w:keepLines w:val="0"/>
              <w:pageBreakBefore w:val="0"/>
              <w:widowControl w:val="0"/>
              <w:kinsoku/>
              <w:wordWrap/>
              <w:overflowPunct/>
              <w:topLinePunct w:val="0"/>
              <w:autoSpaceDE/>
              <w:autoSpaceDN/>
              <w:bidi w:val="0"/>
              <w:adjustRightInd w:val="0"/>
              <w:snapToGrid w:val="0"/>
              <w:spacing w:line="400" w:lineRule="exact"/>
              <w:ind w:left="0" w:leftChars="0" w:firstLine="0" w:firstLineChars="0"/>
              <w:jc w:val="both"/>
              <w:textAlignment w:val="auto"/>
              <w:rPr>
                <w:rFonts w:hint="eastAsia"/>
                <w:spacing w:val="0"/>
                <w:sz w:val="24"/>
                <w:szCs w:val="24"/>
                <w:lang w:val="en-US" w:eastAsia="zh-CN"/>
              </w:rPr>
            </w:pPr>
            <w:r>
              <w:rPr>
                <w:rFonts w:hint="eastAsia"/>
                <w:spacing w:val="0"/>
                <w:sz w:val="24"/>
                <w:szCs w:val="24"/>
                <w:lang w:val="en-US" w:eastAsia="zh-CN"/>
              </w:rPr>
              <w:t>磐厚投资：孟庆锋、胡建芳、叶长青</w:t>
            </w:r>
          </w:p>
          <w:p>
            <w:pPr>
              <w:pStyle w:val="2"/>
              <w:keepNext w:val="0"/>
              <w:keepLines w:val="0"/>
              <w:pageBreakBefore w:val="0"/>
              <w:widowControl w:val="0"/>
              <w:kinsoku/>
              <w:wordWrap/>
              <w:overflowPunct/>
              <w:topLinePunct w:val="0"/>
              <w:autoSpaceDE/>
              <w:autoSpaceDN/>
              <w:bidi w:val="0"/>
              <w:adjustRightInd w:val="0"/>
              <w:snapToGrid w:val="0"/>
              <w:spacing w:line="400" w:lineRule="exact"/>
              <w:ind w:left="0" w:leftChars="0" w:firstLine="0" w:firstLineChars="0"/>
              <w:jc w:val="both"/>
              <w:textAlignment w:val="auto"/>
              <w:rPr>
                <w:rFonts w:hint="eastAsia"/>
                <w:spacing w:val="0"/>
                <w:sz w:val="24"/>
                <w:szCs w:val="24"/>
                <w:lang w:val="en-US" w:eastAsia="zh-CN"/>
              </w:rPr>
            </w:pPr>
            <w:r>
              <w:rPr>
                <w:rFonts w:hint="eastAsia"/>
                <w:spacing w:val="0"/>
                <w:sz w:val="24"/>
                <w:szCs w:val="24"/>
                <w:lang w:val="en-US" w:eastAsia="zh-CN"/>
              </w:rPr>
              <w:t>上海勤辰私募：崔莹</w:t>
            </w:r>
          </w:p>
          <w:p>
            <w:pPr>
              <w:pStyle w:val="2"/>
              <w:keepNext w:val="0"/>
              <w:keepLines w:val="0"/>
              <w:pageBreakBefore w:val="0"/>
              <w:widowControl w:val="0"/>
              <w:kinsoku/>
              <w:wordWrap/>
              <w:overflowPunct/>
              <w:topLinePunct w:val="0"/>
              <w:autoSpaceDE/>
              <w:autoSpaceDN/>
              <w:bidi w:val="0"/>
              <w:adjustRightInd w:val="0"/>
              <w:snapToGrid w:val="0"/>
              <w:spacing w:line="400" w:lineRule="exact"/>
              <w:ind w:left="0" w:leftChars="0" w:firstLine="0" w:firstLineChars="0"/>
              <w:jc w:val="both"/>
              <w:textAlignment w:val="auto"/>
              <w:rPr>
                <w:rFonts w:hint="eastAsia"/>
                <w:spacing w:val="0"/>
                <w:sz w:val="24"/>
                <w:szCs w:val="24"/>
                <w:lang w:val="en-US" w:eastAsia="zh-CN"/>
              </w:rPr>
            </w:pPr>
            <w:r>
              <w:rPr>
                <w:rFonts w:hint="eastAsia"/>
                <w:spacing w:val="0"/>
                <w:sz w:val="24"/>
                <w:szCs w:val="24"/>
                <w:lang w:val="en-US" w:eastAsia="zh-CN"/>
              </w:rPr>
              <w:t>上海筌笠资产：刘金磊</w:t>
            </w:r>
          </w:p>
          <w:p>
            <w:pPr>
              <w:pStyle w:val="2"/>
              <w:keepNext w:val="0"/>
              <w:keepLines w:val="0"/>
              <w:pageBreakBefore w:val="0"/>
              <w:widowControl w:val="0"/>
              <w:kinsoku/>
              <w:wordWrap/>
              <w:overflowPunct/>
              <w:topLinePunct w:val="0"/>
              <w:autoSpaceDE/>
              <w:autoSpaceDN/>
              <w:bidi w:val="0"/>
              <w:adjustRightInd w:val="0"/>
              <w:snapToGrid w:val="0"/>
              <w:spacing w:line="400" w:lineRule="exact"/>
              <w:ind w:left="0" w:leftChars="0" w:firstLine="0" w:firstLineChars="0"/>
              <w:jc w:val="both"/>
              <w:textAlignment w:val="auto"/>
              <w:rPr>
                <w:rFonts w:hint="eastAsia"/>
                <w:spacing w:val="0"/>
                <w:sz w:val="24"/>
                <w:szCs w:val="24"/>
                <w:lang w:val="en-US" w:eastAsia="zh-CN"/>
              </w:rPr>
            </w:pPr>
            <w:r>
              <w:rPr>
                <w:rFonts w:hint="eastAsia"/>
                <w:spacing w:val="0"/>
                <w:sz w:val="24"/>
                <w:szCs w:val="24"/>
                <w:lang w:val="en-US" w:eastAsia="zh-CN"/>
              </w:rPr>
              <w:t>上海尚雅投资：周济海</w:t>
            </w:r>
          </w:p>
          <w:p>
            <w:pPr>
              <w:pStyle w:val="2"/>
              <w:keepNext w:val="0"/>
              <w:keepLines w:val="0"/>
              <w:pageBreakBefore w:val="0"/>
              <w:widowControl w:val="0"/>
              <w:kinsoku/>
              <w:wordWrap/>
              <w:overflowPunct/>
              <w:topLinePunct w:val="0"/>
              <w:autoSpaceDE/>
              <w:autoSpaceDN/>
              <w:bidi w:val="0"/>
              <w:adjustRightInd w:val="0"/>
              <w:snapToGrid w:val="0"/>
              <w:spacing w:line="400" w:lineRule="exact"/>
              <w:ind w:left="0" w:leftChars="0" w:firstLine="0" w:firstLineChars="0"/>
              <w:jc w:val="both"/>
              <w:textAlignment w:val="auto"/>
              <w:rPr>
                <w:rFonts w:hint="eastAsia"/>
                <w:spacing w:val="0"/>
                <w:sz w:val="24"/>
                <w:szCs w:val="24"/>
                <w:lang w:val="en-US" w:eastAsia="zh-CN"/>
              </w:rPr>
            </w:pPr>
            <w:r>
              <w:rPr>
                <w:rFonts w:hint="eastAsia"/>
                <w:spacing w:val="0"/>
                <w:sz w:val="24"/>
                <w:szCs w:val="24"/>
                <w:lang w:val="en-US" w:eastAsia="zh-CN"/>
              </w:rPr>
              <w:t>松熙私募基金：葛新宇</w:t>
            </w:r>
          </w:p>
          <w:p>
            <w:pPr>
              <w:pStyle w:val="2"/>
              <w:keepNext w:val="0"/>
              <w:keepLines w:val="0"/>
              <w:pageBreakBefore w:val="0"/>
              <w:widowControl w:val="0"/>
              <w:kinsoku/>
              <w:wordWrap/>
              <w:overflowPunct/>
              <w:topLinePunct w:val="0"/>
              <w:autoSpaceDE/>
              <w:autoSpaceDN/>
              <w:bidi w:val="0"/>
              <w:adjustRightInd w:val="0"/>
              <w:snapToGrid w:val="0"/>
              <w:spacing w:line="400" w:lineRule="exact"/>
              <w:ind w:left="0" w:leftChars="0" w:firstLine="0" w:firstLineChars="0"/>
              <w:jc w:val="both"/>
              <w:textAlignment w:val="auto"/>
              <w:rPr>
                <w:rFonts w:hint="eastAsia"/>
                <w:spacing w:val="0"/>
                <w:sz w:val="24"/>
                <w:szCs w:val="24"/>
                <w:lang w:val="en-US" w:eastAsia="zh-CN"/>
              </w:rPr>
            </w:pPr>
            <w:r>
              <w:rPr>
                <w:rFonts w:hint="eastAsia"/>
                <w:spacing w:val="0"/>
                <w:sz w:val="24"/>
                <w:szCs w:val="24"/>
                <w:lang w:val="en-US" w:eastAsia="zh-CN"/>
              </w:rPr>
              <w:t>途灵资产：赵梓峰</w:t>
            </w:r>
          </w:p>
          <w:p>
            <w:pPr>
              <w:pStyle w:val="2"/>
              <w:keepNext w:val="0"/>
              <w:keepLines w:val="0"/>
              <w:pageBreakBefore w:val="0"/>
              <w:widowControl w:val="0"/>
              <w:kinsoku/>
              <w:wordWrap/>
              <w:overflowPunct/>
              <w:topLinePunct w:val="0"/>
              <w:autoSpaceDE/>
              <w:autoSpaceDN/>
              <w:bidi w:val="0"/>
              <w:adjustRightInd w:val="0"/>
              <w:snapToGrid w:val="0"/>
              <w:spacing w:line="400" w:lineRule="exact"/>
              <w:ind w:left="0" w:leftChars="0" w:firstLine="0" w:firstLineChars="0"/>
              <w:jc w:val="both"/>
              <w:textAlignment w:val="auto"/>
              <w:rPr>
                <w:rFonts w:hint="eastAsia"/>
                <w:spacing w:val="0"/>
                <w:sz w:val="24"/>
                <w:szCs w:val="24"/>
                <w:lang w:val="en-US" w:eastAsia="zh-CN"/>
              </w:rPr>
            </w:pPr>
            <w:r>
              <w:rPr>
                <w:rFonts w:hint="eastAsia"/>
                <w:spacing w:val="0"/>
                <w:sz w:val="24"/>
                <w:szCs w:val="24"/>
                <w:lang w:val="en-US" w:eastAsia="zh-CN"/>
              </w:rPr>
              <w:t>上海五中私募基金：张正权</w:t>
            </w:r>
          </w:p>
          <w:p>
            <w:pPr>
              <w:pStyle w:val="2"/>
              <w:keepNext w:val="0"/>
              <w:keepLines w:val="0"/>
              <w:pageBreakBefore w:val="0"/>
              <w:widowControl w:val="0"/>
              <w:kinsoku/>
              <w:wordWrap/>
              <w:overflowPunct/>
              <w:topLinePunct w:val="0"/>
              <w:autoSpaceDE/>
              <w:autoSpaceDN/>
              <w:bidi w:val="0"/>
              <w:adjustRightInd w:val="0"/>
              <w:snapToGrid w:val="0"/>
              <w:spacing w:line="400" w:lineRule="exact"/>
              <w:ind w:left="0" w:leftChars="0" w:firstLine="0" w:firstLineChars="0"/>
              <w:jc w:val="both"/>
              <w:textAlignment w:val="auto"/>
              <w:rPr>
                <w:rFonts w:hint="eastAsia"/>
                <w:spacing w:val="0"/>
                <w:sz w:val="24"/>
                <w:szCs w:val="24"/>
                <w:lang w:val="en-US" w:eastAsia="zh-CN"/>
              </w:rPr>
            </w:pPr>
            <w:r>
              <w:rPr>
                <w:rFonts w:hint="eastAsia"/>
                <w:spacing w:val="0"/>
                <w:sz w:val="24"/>
                <w:szCs w:val="24"/>
                <w:lang w:val="en-US" w:eastAsia="zh-CN"/>
              </w:rPr>
              <w:t>上海信托：陆方</w:t>
            </w:r>
          </w:p>
          <w:p>
            <w:pPr>
              <w:pStyle w:val="2"/>
              <w:keepNext w:val="0"/>
              <w:keepLines w:val="0"/>
              <w:pageBreakBefore w:val="0"/>
              <w:widowControl w:val="0"/>
              <w:kinsoku/>
              <w:wordWrap/>
              <w:overflowPunct/>
              <w:topLinePunct w:val="0"/>
              <w:autoSpaceDE/>
              <w:autoSpaceDN/>
              <w:bidi w:val="0"/>
              <w:adjustRightInd w:val="0"/>
              <w:snapToGrid w:val="0"/>
              <w:spacing w:line="400" w:lineRule="exact"/>
              <w:ind w:left="0" w:leftChars="0" w:firstLine="0" w:firstLineChars="0"/>
              <w:jc w:val="both"/>
              <w:textAlignment w:val="auto"/>
              <w:rPr>
                <w:rFonts w:hint="eastAsia"/>
                <w:spacing w:val="0"/>
                <w:sz w:val="24"/>
                <w:szCs w:val="24"/>
                <w:lang w:val="en-US" w:eastAsia="zh-CN"/>
              </w:rPr>
            </w:pPr>
            <w:r>
              <w:rPr>
                <w:rFonts w:hint="eastAsia"/>
                <w:spacing w:val="0"/>
                <w:sz w:val="24"/>
                <w:szCs w:val="24"/>
                <w:lang w:val="en-US" w:eastAsia="zh-CN"/>
              </w:rPr>
              <w:t>驭秉投资：袁思使</w:t>
            </w:r>
          </w:p>
          <w:p>
            <w:pPr>
              <w:pStyle w:val="2"/>
              <w:keepNext w:val="0"/>
              <w:keepLines w:val="0"/>
              <w:pageBreakBefore w:val="0"/>
              <w:widowControl w:val="0"/>
              <w:kinsoku/>
              <w:wordWrap/>
              <w:overflowPunct/>
              <w:topLinePunct w:val="0"/>
              <w:autoSpaceDE/>
              <w:autoSpaceDN/>
              <w:bidi w:val="0"/>
              <w:adjustRightInd w:val="0"/>
              <w:snapToGrid w:val="0"/>
              <w:spacing w:line="400" w:lineRule="exact"/>
              <w:ind w:left="0" w:leftChars="0" w:firstLine="0" w:firstLineChars="0"/>
              <w:jc w:val="both"/>
              <w:textAlignment w:val="auto"/>
              <w:rPr>
                <w:rFonts w:hint="eastAsia"/>
                <w:spacing w:val="0"/>
                <w:sz w:val="24"/>
                <w:szCs w:val="24"/>
                <w:lang w:val="en-US" w:eastAsia="zh-CN"/>
              </w:rPr>
            </w:pPr>
            <w:r>
              <w:rPr>
                <w:rFonts w:hint="eastAsia"/>
                <w:spacing w:val="0"/>
                <w:sz w:val="24"/>
                <w:szCs w:val="24"/>
                <w:lang w:val="en-US" w:eastAsia="zh-CN"/>
              </w:rPr>
              <w:t>煜德投资：孙佳丽</w:t>
            </w:r>
          </w:p>
          <w:p>
            <w:pPr>
              <w:pStyle w:val="2"/>
              <w:keepNext w:val="0"/>
              <w:keepLines w:val="0"/>
              <w:pageBreakBefore w:val="0"/>
              <w:widowControl w:val="0"/>
              <w:kinsoku/>
              <w:wordWrap/>
              <w:overflowPunct/>
              <w:topLinePunct w:val="0"/>
              <w:autoSpaceDE/>
              <w:autoSpaceDN/>
              <w:bidi w:val="0"/>
              <w:adjustRightInd w:val="0"/>
              <w:snapToGrid w:val="0"/>
              <w:spacing w:line="400" w:lineRule="exact"/>
              <w:ind w:left="0" w:leftChars="0" w:firstLine="0" w:firstLineChars="0"/>
              <w:jc w:val="both"/>
              <w:textAlignment w:val="auto"/>
              <w:rPr>
                <w:rFonts w:hint="eastAsia"/>
                <w:spacing w:val="0"/>
                <w:sz w:val="24"/>
                <w:szCs w:val="24"/>
                <w:lang w:val="en-US" w:eastAsia="zh-CN"/>
              </w:rPr>
            </w:pPr>
            <w:r>
              <w:rPr>
                <w:rFonts w:hint="eastAsia"/>
                <w:spacing w:val="0"/>
                <w:sz w:val="24"/>
                <w:szCs w:val="24"/>
                <w:lang w:val="en-US" w:eastAsia="zh-CN"/>
              </w:rPr>
              <w:t>上汽颀臻：钟功焕</w:t>
            </w:r>
          </w:p>
          <w:p>
            <w:pPr>
              <w:pStyle w:val="2"/>
              <w:keepNext w:val="0"/>
              <w:keepLines w:val="0"/>
              <w:pageBreakBefore w:val="0"/>
              <w:widowControl w:val="0"/>
              <w:kinsoku/>
              <w:wordWrap/>
              <w:overflowPunct/>
              <w:topLinePunct w:val="0"/>
              <w:autoSpaceDE/>
              <w:autoSpaceDN/>
              <w:bidi w:val="0"/>
              <w:adjustRightInd w:val="0"/>
              <w:snapToGrid w:val="0"/>
              <w:spacing w:line="400" w:lineRule="exact"/>
              <w:ind w:left="0" w:leftChars="0" w:firstLine="0" w:firstLineChars="0"/>
              <w:jc w:val="both"/>
              <w:textAlignment w:val="auto"/>
              <w:rPr>
                <w:rFonts w:hint="eastAsia"/>
                <w:spacing w:val="0"/>
                <w:sz w:val="24"/>
                <w:szCs w:val="24"/>
                <w:lang w:val="en-US" w:eastAsia="zh-CN"/>
              </w:rPr>
            </w:pPr>
            <w:r>
              <w:rPr>
                <w:rFonts w:hint="eastAsia"/>
                <w:spacing w:val="0"/>
                <w:sz w:val="24"/>
                <w:szCs w:val="24"/>
                <w:lang w:val="en-US" w:eastAsia="zh-CN"/>
              </w:rPr>
              <w:t>申万菱信：徐巡</w:t>
            </w:r>
          </w:p>
          <w:p>
            <w:pPr>
              <w:pStyle w:val="2"/>
              <w:keepNext w:val="0"/>
              <w:keepLines w:val="0"/>
              <w:pageBreakBefore w:val="0"/>
              <w:widowControl w:val="0"/>
              <w:kinsoku/>
              <w:wordWrap/>
              <w:overflowPunct/>
              <w:topLinePunct w:val="0"/>
              <w:autoSpaceDE/>
              <w:autoSpaceDN/>
              <w:bidi w:val="0"/>
              <w:adjustRightInd w:val="0"/>
              <w:snapToGrid w:val="0"/>
              <w:spacing w:line="400" w:lineRule="exact"/>
              <w:ind w:left="0" w:leftChars="0" w:firstLine="0" w:firstLineChars="0"/>
              <w:jc w:val="both"/>
              <w:textAlignment w:val="auto"/>
              <w:rPr>
                <w:rFonts w:hint="eastAsia"/>
                <w:spacing w:val="0"/>
                <w:sz w:val="24"/>
                <w:szCs w:val="24"/>
                <w:lang w:val="en-US" w:eastAsia="zh-CN"/>
              </w:rPr>
            </w:pPr>
            <w:r>
              <w:rPr>
                <w:rFonts w:hint="eastAsia"/>
                <w:spacing w:val="0"/>
                <w:sz w:val="24"/>
                <w:szCs w:val="24"/>
                <w:lang w:val="en-US" w:eastAsia="zh-CN"/>
              </w:rPr>
              <w:t>国源信达资本：陈继业</w:t>
            </w:r>
          </w:p>
          <w:p>
            <w:pPr>
              <w:pStyle w:val="2"/>
              <w:keepNext w:val="0"/>
              <w:keepLines w:val="0"/>
              <w:pageBreakBefore w:val="0"/>
              <w:widowControl w:val="0"/>
              <w:kinsoku/>
              <w:wordWrap/>
              <w:overflowPunct/>
              <w:topLinePunct w:val="0"/>
              <w:autoSpaceDE/>
              <w:autoSpaceDN/>
              <w:bidi w:val="0"/>
              <w:adjustRightInd w:val="0"/>
              <w:snapToGrid w:val="0"/>
              <w:spacing w:line="400" w:lineRule="exact"/>
              <w:ind w:left="0" w:leftChars="0" w:firstLine="0" w:firstLineChars="0"/>
              <w:jc w:val="both"/>
              <w:textAlignment w:val="auto"/>
              <w:rPr>
                <w:rFonts w:hint="eastAsia"/>
                <w:spacing w:val="0"/>
                <w:sz w:val="24"/>
                <w:szCs w:val="24"/>
                <w:lang w:val="en-US" w:eastAsia="zh-CN"/>
              </w:rPr>
            </w:pPr>
            <w:r>
              <w:rPr>
                <w:rFonts w:hint="eastAsia"/>
                <w:spacing w:val="0"/>
                <w:sz w:val="24"/>
                <w:szCs w:val="24"/>
                <w:lang w:val="en-US" w:eastAsia="zh-CN"/>
              </w:rPr>
              <w:t>金斧子资本：鄢良浚</w:t>
            </w:r>
          </w:p>
          <w:p>
            <w:pPr>
              <w:pStyle w:val="2"/>
              <w:keepNext w:val="0"/>
              <w:keepLines w:val="0"/>
              <w:pageBreakBefore w:val="0"/>
              <w:widowControl w:val="0"/>
              <w:kinsoku/>
              <w:wordWrap/>
              <w:overflowPunct/>
              <w:topLinePunct w:val="0"/>
              <w:autoSpaceDE/>
              <w:autoSpaceDN/>
              <w:bidi w:val="0"/>
              <w:adjustRightInd w:val="0"/>
              <w:snapToGrid w:val="0"/>
              <w:spacing w:line="400" w:lineRule="exact"/>
              <w:ind w:left="0" w:leftChars="0" w:firstLine="0" w:firstLineChars="0"/>
              <w:jc w:val="both"/>
              <w:textAlignment w:val="auto"/>
              <w:rPr>
                <w:rFonts w:hint="eastAsia"/>
                <w:spacing w:val="0"/>
                <w:sz w:val="24"/>
                <w:szCs w:val="24"/>
                <w:lang w:val="en-US" w:eastAsia="zh-CN"/>
              </w:rPr>
            </w:pPr>
            <w:r>
              <w:rPr>
                <w:rFonts w:hint="eastAsia"/>
                <w:spacing w:val="0"/>
                <w:sz w:val="24"/>
                <w:szCs w:val="24"/>
                <w:lang w:val="en-US" w:eastAsia="zh-CN"/>
              </w:rPr>
              <w:t>雷丰私募：杨湘敏</w:t>
            </w:r>
          </w:p>
          <w:p>
            <w:pPr>
              <w:pStyle w:val="2"/>
              <w:keepNext w:val="0"/>
              <w:keepLines w:val="0"/>
              <w:pageBreakBefore w:val="0"/>
              <w:widowControl w:val="0"/>
              <w:kinsoku/>
              <w:wordWrap/>
              <w:overflowPunct/>
              <w:topLinePunct w:val="0"/>
              <w:autoSpaceDE/>
              <w:autoSpaceDN/>
              <w:bidi w:val="0"/>
              <w:adjustRightInd w:val="0"/>
              <w:snapToGrid w:val="0"/>
              <w:spacing w:line="400" w:lineRule="exact"/>
              <w:ind w:left="0" w:leftChars="0" w:firstLine="0" w:firstLineChars="0"/>
              <w:jc w:val="both"/>
              <w:textAlignment w:val="auto"/>
              <w:rPr>
                <w:rFonts w:hint="eastAsia"/>
                <w:spacing w:val="0"/>
                <w:sz w:val="24"/>
                <w:szCs w:val="24"/>
                <w:lang w:val="en-US" w:eastAsia="zh-CN"/>
              </w:rPr>
            </w:pPr>
            <w:r>
              <w:rPr>
                <w:rFonts w:hint="eastAsia"/>
                <w:spacing w:val="0"/>
                <w:sz w:val="24"/>
                <w:szCs w:val="24"/>
                <w:lang w:val="en-US" w:eastAsia="zh-CN"/>
              </w:rPr>
              <w:t>深大成投资：刘伟</w:t>
            </w:r>
          </w:p>
          <w:p>
            <w:pPr>
              <w:pStyle w:val="2"/>
              <w:keepNext w:val="0"/>
              <w:keepLines w:val="0"/>
              <w:pageBreakBefore w:val="0"/>
              <w:widowControl w:val="0"/>
              <w:kinsoku/>
              <w:wordWrap/>
              <w:overflowPunct/>
              <w:topLinePunct w:val="0"/>
              <w:autoSpaceDE/>
              <w:autoSpaceDN/>
              <w:bidi w:val="0"/>
              <w:adjustRightInd w:val="0"/>
              <w:snapToGrid w:val="0"/>
              <w:spacing w:line="400" w:lineRule="exact"/>
              <w:ind w:left="0" w:leftChars="0" w:firstLine="0" w:firstLineChars="0"/>
              <w:jc w:val="both"/>
              <w:textAlignment w:val="auto"/>
              <w:rPr>
                <w:rFonts w:hint="eastAsia"/>
                <w:spacing w:val="0"/>
                <w:sz w:val="24"/>
                <w:szCs w:val="24"/>
                <w:lang w:val="en-US" w:eastAsia="zh-CN"/>
              </w:rPr>
            </w:pPr>
            <w:r>
              <w:rPr>
                <w:rFonts w:hint="eastAsia"/>
                <w:spacing w:val="0"/>
                <w:sz w:val="24"/>
                <w:szCs w:val="24"/>
                <w:lang w:val="en-US" w:eastAsia="zh-CN"/>
              </w:rPr>
              <w:t>易鑫安资产：王晓卓</w:t>
            </w:r>
          </w:p>
          <w:p>
            <w:pPr>
              <w:pStyle w:val="2"/>
              <w:keepNext w:val="0"/>
              <w:keepLines w:val="0"/>
              <w:pageBreakBefore w:val="0"/>
              <w:widowControl w:val="0"/>
              <w:kinsoku/>
              <w:wordWrap/>
              <w:overflowPunct/>
              <w:topLinePunct w:val="0"/>
              <w:autoSpaceDE/>
              <w:autoSpaceDN/>
              <w:bidi w:val="0"/>
              <w:adjustRightInd w:val="0"/>
              <w:snapToGrid w:val="0"/>
              <w:spacing w:line="400" w:lineRule="exact"/>
              <w:ind w:left="0" w:leftChars="0" w:firstLine="0" w:firstLineChars="0"/>
              <w:jc w:val="both"/>
              <w:textAlignment w:val="auto"/>
              <w:rPr>
                <w:rFonts w:hint="eastAsia"/>
                <w:spacing w:val="0"/>
                <w:sz w:val="24"/>
                <w:szCs w:val="24"/>
                <w:lang w:val="en-US" w:eastAsia="zh-CN"/>
              </w:rPr>
            </w:pPr>
            <w:r>
              <w:rPr>
                <w:rFonts w:hint="eastAsia"/>
                <w:spacing w:val="0"/>
                <w:sz w:val="24"/>
                <w:szCs w:val="24"/>
                <w:lang w:val="en-US" w:eastAsia="zh-CN"/>
              </w:rPr>
              <w:t>禧悦投资：王秀平</w:t>
            </w:r>
          </w:p>
          <w:p>
            <w:pPr>
              <w:pStyle w:val="2"/>
              <w:keepNext w:val="0"/>
              <w:keepLines w:val="0"/>
              <w:pageBreakBefore w:val="0"/>
              <w:widowControl w:val="0"/>
              <w:kinsoku/>
              <w:wordWrap/>
              <w:overflowPunct/>
              <w:topLinePunct w:val="0"/>
              <w:autoSpaceDE/>
              <w:autoSpaceDN/>
              <w:bidi w:val="0"/>
              <w:adjustRightInd w:val="0"/>
              <w:snapToGrid w:val="0"/>
              <w:spacing w:line="400" w:lineRule="exact"/>
              <w:ind w:left="0" w:leftChars="0" w:firstLine="0" w:firstLineChars="0"/>
              <w:jc w:val="both"/>
              <w:textAlignment w:val="auto"/>
              <w:rPr>
                <w:rFonts w:hint="eastAsia"/>
                <w:spacing w:val="0"/>
                <w:sz w:val="24"/>
                <w:szCs w:val="24"/>
                <w:lang w:val="en-US" w:eastAsia="zh-CN"/>
              </w:rPr>
            </w:pPr>
            <w:r>
              <w:rPr>
                <w:rFonts w:hint="eastAsia"/>
                <w:spacing w:val="0"/>
                <w:sz w:val="24"/>
                <w:szCs w:val="24"/>
                <w:lang w:val="en-US" w:eastAsia="zh-CN"/>
              </w:rPr>
              <w:t>先锋基金：孙卫党</w:t>
            </w:r>
          </w:p>
          <w:p>
            <w:pPr>
              <w:pStyle w:val="2"/>
              <w:keepNext w:val="0"/>
              <w:keepLines w:val="0"/>
              <w:pageBreakBefore w:val="0"/>
              <w:widowControl w:val="0"/>
              <w:kinsoku/>
              <w:wordWrap/>
              <w:overflowPunct/>
              <w:topLinePunct w:val="0"/>
              <w:autoSpaceDE/>
              <w:autoSpaceDN/>
              <w:bidi w:val="0"/>
              <w:adjustRightInd w:val="0"/>
              <w:snapToGrid w:val="0"/>
              <w:spacing w:line="400" w:lineRule="exact"/>
              <w:ind w:left="0" w:leftChars="0" w:firstLine="0" w:firstLineChars="0"/>
              <w:jc w:val="both"/>
              <w:textAlignment w:val="auto"/>
              <w:rPr>
                <w:rFonts w:hint="eastAsia"/>
                <w:spacing w:val="0"/>
                <w:sz w:val="24"/>
                <w:szCs w:val="24"/>
                <w:lang w:val="en-US" w:eastAsia="zh-CN"/>
              </w:rPr>
            </w:pPr>
            <w:r>
              <w:rPr>
                <w:rFonts w:hint="eastAsia"/>
                <w:spacing w:val="0"/>
                <w:sz w:val="24"/>
                <w:szCs w:val="24"/>
                <w:lang w:val="en-US" w:eastAsia="zh-CN"/>
              </w:rPr>
              <w:t>新华基金：俞佳莹、董晨阳</w:t>
            </w:r>
          </w:p>
          <w:p>
            <w:pPr>
              <w:pStyle w:val="2"/>
              <w:keepNext w:val="0"/>
              <w:keepLines w:val="0"/>
              <w:pageBreakBefore w:val="0"/>
              <w:widowControl w:val="0"/>
              <w:kinsoku/>
              <w:wordWrap/>
              <w:overflowPunct/>
              <w:topLinePunct w:val="0"/>
              <w:autoSpaceDE/>
              <w:autoSpaceDN/>
              <w:bidi w:val="0"/>
              <w:adjustRightInd w:val="0"/>
              <w:snapToGrid w:val="0"/>
              <w:spacing w:line="400" w:lineRule="exact"/>
              <w:ind w:left="0" w:leftChars="0" w:firstLine="0" w:firstLineChars="0"/>
              <w:jc w:val="both"/>
              <w:textAlignment w:val="auto"/>
              <w:rPr>
                <w:rFonts w:hint="eastAsia"/>
                <w:spacing w:val="0"/>
                <w:sz w:val="24"/>
                <w:szCs w:val="24"/>
                <w:lang w:val="en-US" w:eastAsia="zh-CN"/>
              </w:rPr>
            </w:pPr>
            <w:r>
              <w:rPr>
                <w:rFonts w:hint="eastAsia"/>
                <w:spacing w:val="0"/>
                <w:sz w:val="24"/>
                <w:szCs w:val="24"/>
                <w:lang w:val="en-US" w:eastAsia="zh-CN"/>
              </w:rPr>
              <w:t>新华资产：陈谦</w:t>
            </w:r>
          </w:p>
          <w:p>
            <w:pPr>
              <w:pStyle w:val="2"/>
              <w:keepNext w:val="0"/>
              <w:keepLines w:val="0"/>
              <w:pageBreakBefore w:val="0"/>
              <w:widowControl w:val="0"/>
              <w:kinsoku/>
              <w:wordWrap/>
              <w:overflowPunct/>
              <w:topLinePunct w:val="0"/>
              <w:autoSpaceDE/>
              <w:autoSpaceDN/>
              <w:bidi w:val="0"/>
              <w:adjustRightInd w:val="0"/>
              <w:snapToGrid w:val="0"/>
              <w:spacing w:line="400" w:lineRule="exact"/>
              <w:ind w:left="0" w:leftChars="0" w:firstLine="0" w:firstLineChars="0"/>
              <w:jc w:val="both"/>
              <w:textAlignment w:val="auto"/>
              <w:rPr>
                <w:rFonts w:hint="eastAsia"/>
                <w:spacing w:val="0"/>
                <w:sz w:val="24"/>
                <w:szCs w:val="24"/>
                <w:lang w:val="en-US" w:eastAsia="zh-CN"/>
              </w:rPr>
            </w:pPr>
            <w:r>
              <w:rPr>
                <w:rFonts w:hint="eastAsia"/>
                <w:spacing w:val="0"/>
                <w:sz w:val="24"/>
                <w:szCs w:val="24"/>
                <w:lang w:val="en-US" w:eastAsia="zh-CN"/>
              </w:rPr>
              <w:t>信达澳亚基金：何静</w:t>
            </w:r>
          </w:p>
          <w:p>
            <w:pPr>
              <w:pStyle w:val="2"/>
              <w:keepNext w:val="0"/>
              <w:keepLines w:val="0"/>
              <w:pageBreakBefore w:val="0"/>
              <w:widowControl w:val="0"/>
              <w:kinsoku/>
              <w:wordWrap/>
              <w:overflowPunct/>
              <w:topLinePunct w:val="0"/>
              <w:autoSpaceDE/>
              <w:autoSpaceDN/>
              <w:bidi w:val="0"/>
              <w:adjustRightInd w:val="0"/>
              <w:snapToGrid w:val="0"/>
              <w:spacing w:line="400" w:lineRule="exact"/>
              <w:ind w:left="0" w:leftChars="0" w:firstLine="0" w:firstLineChars="0"/>
              <w:jc w:val="both"/>
              <w:textAlignment w:val="auto"/>
              <w:rPr>
                <w:rFonts w:hint="eastAsia"/>
                <w:spacing w:val="0"/>
                <w:sz w:val="24"/>
                <w:szCs w:val="24"/>
                <w:lang w:val="en-US" w:eastAsia="zh-CN"/>
              </w:rPr>
            </w:pPr>
            <w:r>
              <w:rPr>
                <w:rFonts w:hint="eastAsia"/>
                <w:spacing w:val="0"/>
                <w:sz w:val="24"/>
                <w:szCs w:val="24"/>
                <w:lang w:val="en-US" w:eastAsia="zh-CN"/>
              </w:rPr>
              <w:t>旭松资本：任宇震</w:t>
            </w:r>
          </w:p>
          <w:p>
            <w:pPr>
              <w:pStyle w:val="2"/>
              <w:keepNext w:val="0"/>
              <w:keepLines w:val="0"/>
              <w:pageBreakBefore w:val="0"/>
              <w:widowControl w:val="0"/>
              <w:kinsoku/>
              <w:wordWrap/>
              <w:overflowPunct/>
              <w:topLinePunct w:val="0"/>
              <w:autoSpaceDE/>
              <w:autoSpaceDN/>
              <w:bidi w:val="0"/>
              <w:adjustRightInd w:val="0"/>
              <w:snapToGrid w:val="0"/>
              <w:spacing w:line="400" w:lineRule="exact"/>
              <w:ind w:left="0" w:leftChars="0" w:firstLine="0" w:firstLineChars="0"/>
              <w:jc w:val="both"/>
              <w:textAlignment w:val="auto"/>
              <w:rPr>
                <w:rFonts w:hint="eastAsia"/>
                <w:spacing w:val="0"/>
                <w:sz w:val="24"/>
                <w:szCs w:val="24"/>
                <w:lang w:val="en-US" w:eastAsia="zh-CN"/>
              </w:rPr>
            </w:pPr>
            <w:r>
              <w:rPr>
                <w:rFonts w:hint="eastAsia"/>
                <w:spacing w:val="0"/>
                <w:sz w:val="24"/>
                <w:szCs w:val="24"/>
                <w:lang w:val="en-US" w:eastAsia="zh-CN"/>
              </w:rPr>
              <w:t>长城财富：杨海达</w:t>
            </w:r>
          </w:p>
          <w:p>
            <w:pPr>
              <w:pStyle w:val="2"/>
              <w:keepNext w:val="0"/>
              <w:keepLines w:val="0"/>
              <w:pageBreakBefore w:val="0"/>
              <w:widowControl w:val="0"/>
              <w:kinsoku/>
              <w:wordWrap/>
              <w:overflowPunct/>
              <w:topLinePunct w:val="0"/>
              <w:autoSpaceDE/>
              <w:autoSpaceDN/>
              <w:bidi w:val="0"/>
              <w:adjustRightInd w:val="0"/>
              <w:snapToGrid w:val="0"/>
              <w:spacing w:line="400" w:lineRule="exact"/>
              <w:ind w:left="0" w:leftChars="0" w:firstLine="0" w:firstLineChars="0"/>
              <w:jc w:val="both"/>
              <w:textAlignment w:val="auto"/>
              <w:rPr>
                <w:rFonts w:hint="eastAsia"/>
                <w:spacing w:val="0"/>
                <w:sz w:val="24"/>
                <w:szCs w:val="24"/>
                <w:lang w:val="en-US" w:eastAsia="zh-CN"/>
              </w:rPr>
            </w:pPr>
            <w:r>
              <w:rPr>
                <w:rFonts w:hint="eastAsia"/>
                <w:spacing w:val="0"/>
                <w:sz w:val="24"/>
                <w:szCs w:val="24"/>
                <w:lang w:val="en-US" w:eastAsia="zh-CN"/>
              </w:rPr>
              <w:t>长信基金：朱黎明</w:t>
            </w:r>
          </w:p>
          <w:p>
            <w:pPr>
              <w:pStyle w:val="2"/>
              <w:keepNext w:val="0"/>
              <w:keepLines w:val="0"/>
              <w:pageBreakBefore w:val="0"/>
              <w:widowControl w:val="0"/>
              <w:kinsoku/>
              <w:wordWrap/>
              <w:overflowPunct/>
              <w:topLinePunct w:val="0"/>
              <w:autoSpaceDE/>
              <w:autoSpaceDN/>
              <w:bidi w:val="0"/>
              <w:adjustRightInd w:val="0"/>
              <w:snapToGrid w:val="0"/>
              <w:spacing w:line="400" w:lineRule="exact"/>
              <w:ind w:left="0" w:leftChars="0" w:firstLine="0" w:firstLineChars="0"/>
              <w:jc w:val="both"/>
              <w:textAlignment w:val="auto"/>
              <w:rPr>
                <w:rFonts w:hint="eastAsia"/>
                <w:spacing w:val="0"/>
                <w:sz w:val="24"/>
                <w:szCs w:val="24"/>
                <w:lang w:val="en-US" w:eastAsia="zh-CN"/>
              </w:rPr>
            </w:pPr>
            <w:r>
              <w:rPr>
                <w:rFonts w:hint="default"/>
                <w:spacing w:val="0"/>
                <w:sz w:val="24"/>
                <w:szCs w:val="24"/>
                <w:lang w:val="en-US" w:eastAsia="zh-CN"/>
              </w:rPr>
              <w:t>招商基金</w:t>
            </w:r>
            <w:r>
              <w:rPr>
                <w:rFonts w:hint="eastAsia"/>
                <w:spacing w:val="0"/>
                <w:sz w:val="24"/>
                <w:szCs w:val="24"/>
                <w:lang w:val="en-US" w:eastAsia="zh-CN"/>
              </w:rPr>
              <w:t>：李虒</w:t>
            </w:r>
          </w:p>
          <w:p>
            <w:pPr>
              <w:pStyle w:val="2"/>
              <w:keepNext w:val="0"/>
              <w:keepLines w:val="0"/>
              <w:pageBreakBefore w:val="0"/>
              <w:widowControl w:val="0"/>
              <w:kinsoku/>
              <w:wordWrap/>
              <w:overflowPunct/>
              <w:topLinePunct w:val="0"/>
              <w:autoSpaceDE/>
              <w:autoSpaceDN/>
              <w:bidi w:val="0"/>
              <w:adjustRightInd w:val="0"/>
              <w:snapToGrid w:val="0"/>
              <w:spacing w:line="400" w:lineRule="exact"/>
              <w:ind w:left="0" w:leftChars="0" w:firstLine="0" w:firstLineChars="0"/>
              <w:jc w:val="both"/>
              <w:textAlignment w:val="auto"/>
              <w:rPr>
                <w:rFonts w:hint="eastAsia" w:ascii="Times New Roman" w:hAnsi="Times New Roman" w:cs="Times New Roman"/>
                <w:spacing w:val="0"/>
                <w:kern w:val="2"/>
                <w:sz w:val="24"/>
                <w:szCs w:val="24"/>
                <w:lang w:val="en-US" w:eastAsia="zh-CN" w:bidi="ar-SA"/>
              </w:rPr>
            </w:pPr>
            <w:r>
              <w:rPr>
                <w:rFonts w:hint="eastAsia" w:ascii="Times New Roman" w:hAnsi="Times New Roman" w:cs="Times New Roman"/>
                <w:spacing w:val="0"/>
                <w:kern w:val="2"/>
                <w:sz w:val="24"/>
                <w:szCs w:val="24"/>
                <w:lang w:val="en-US" w:eastAsia="zh-CN" w:bidi="ar-SA"/>
              </w:rPr>
              <w:t>招商证券：卢参参、孙妤</w:t>
            </w:r>
          </w:p>
          <w:p>
            <w:pPr>
              <w:pStyle w:val="2"/>
              <w:keepNext w:val="0"/>
              <w:keepLines w:val="0"/>
              <w:pageBreakBefore w:val="0"/>
              <w:widowControl w:val="0"/>
              <w:kinsoku/>
              <w:wordWrap/>
              <w:overflowPunct/>
              <w:topLinePunct w:val="0"/>
              <w:autoSpaceDE/>
              <w:autoSpaceDN/>
              <w:bidi w:val="0"/>
              <w:adjustRightInd w:val="0"/>
              <w:snapToGrid w:val="0"/>
              <w:spacing w:line="400" w:lineRule="exact"/>
              <w:ind w:left="0" w:leftChars="0" w:firstLine="0" w:firstLineChars="0"/>
              <w:jc w:val="both"/>
              <w:textAlignment w:val="auto"/>
              <w:rPr>
                <w:rFonts w:hint="eastAsia"/>
                <w:spacing w:val="0"/>
                <w:sz w:val="24"/>
                <w:szCs w:val="24"/>
                <w:lang w:val="en-US" w:eastAsia="zh-CN"/>
              </w:rPr>
            </w:pPr>
            <w:r>
              <w:rPr>
                <w:rFonts w:hint="eastAsia"/>
                <w:spacing w:val="0"/>
                <w:sz w:val="24"/>
                <w:szCs w:val="24"/>
                <w:lang w:val="en-US" w:eastAsia="zh-CN"/>
              </w:rPr>
              <w:t>贝乐昇投资：孙秋阳</w:t>
            </w:r>
          </w:p>
          <w:p>
            <w:pPr>
              <w:pStyle w:val="2"/>
              <w:keepNext w:val="0"/>
              <w:keepLines w:val="0"/>
              <w:pageBreakBefore w:val="0"/>
              <w:widowControl w:val="0"/>
              <w:kinsoku/>
              <w:wordWrap/>
              <w:overflowPunct/>
              <w:topLinePunct w:val="0"/>
              <w:autoSpaceDE/>
              <w:autoSpaceDN/>
              <w:bidi w:val="0"/>
              <w:adjustRightInd w:val="0"/>
              <w:snapToGrid w:val="0"/>
              <w:spacing w:line="400" w:lineRule="exact"/>
              <w:ind w:left="0" w:leftChars="0" w:firstLine="0" w:firstLineChars="0"/>
              <w:jc w:val="both"/>
              <w:textAlignment w:val="auto"/>
              <w:rPr>
                <w:rFonts w:hint="eastAsia" w:ascii="Times New Roman" w:hAnsi="Times New Roman" w:cs="Times New Roman"/>
                <w:spacing w:val="0"/>
                <w:kern w:val="2"/>
                <w:sz w:val="24"/>
                <w:szCs w:val="24"/>
                <w:lang w:val="en-US" w:eastAsia="zh-CN" w:bidi="ar-SA"/>
              </w:rPr>
            </w:pPr>
            <w:r>
              <w:rPr>
                <w:rFonts w:hint="eastAsia" w:ascii="Times New Roman" w:hAnsi="Times New Roman" w:cs="Times New Roman"/>
                <w:spacing w:val="0"/>
                <w:kern w:val="2"/>
                <w:sz w:val="24"/>
                <w:szCs w:val="24"/>
                <w:lang w:val="en-US" w:eastAsia="zh-CN" w:bidi="ar-SA"/>
              </w:rPr>
              <w:t>浙商证券：翁晋翀</w:t>
            </w:r>
          </w:p>
          <w:p>
            <w:pPr>
              <w:pStyle w:val="2"/>
              <w:keepNext w:val="0"/>
              <w:keepLines w:val="0"/>
              <w:pageBreakBefore w:val="0"/>
              <w:widowControl w:val="0"/>
              <w:kinsoku/>
              <w:wordWrap/>
              <w:overflowPunct/>
              <w:topLinePunct w:val="0"/>
              <w:autoSpaceDE/>
              <w:autoSpaceDN/>
              <w:bidi w:val="0"/>
              <w:adjustRightInd w:val="0"/>
              <w:snapToGrid w:val="0"/>
              <w:spacing w:line="400" w:lineRule="exact"/>
              <w:ind w:left="0" w:leftChars="0" w:firstLine="0" w:firstLineChars="0"/>
              <w:jc w:val="both"/>
              <w:textAlignment w:val="auto"/>
              <w:rPr>
                <w:rFonts w:hint="eastAsia"/>
                <w:spacing w:val="0"/>
                <w:sz w:val="24"/>
                <w:szCs w:val="24"/>
                <w:lang w:val="en-US" w:eastAsia="zh-CN"/>
              </w:rPr>
            </w:pPr>
            <w:r>
              <w:rPr>
                <w:rFonts w:hint="default"/>
                <w:spacing w:val="0"/>
                <w:sz w:val="24"/>
                <w:szCs w:val="24"/>
                <w:lang w:val="en-US" w:eastAsia="zh-CN"/>
              </w:rPr>
              <w:t>中承东方</w:t>
            </w:r>
            <w:r>
              <w:rPr>
                <w:rFonts w:hint="eastAsia"/>
                <w:spacing w:val="0"/>
                <w:sz w:val="24"/>
                <w:szCs w:val="24"/>
                <w:lang w:val="en-US" w:eastAsia="zh-CN"/>
              </w:rPr>
              <w:t>：魏志鹏</w:t>
            </w:r>
          </w:p>
          <w:p>
            <w:pPr>
              <w:pStyle w:val="2"/>
              <w:keepNext w:val="0"/>
              <w:keepLines w:val="0"/>
              <w:pageBreakBefore w:val="0"/>
              <w:widowControl w:val="0"/>
              <w:kinsoku/>
              <w:wordWrap/>
              <w:overflowPunct/>
              <w:topLinePunct w:val="0"/>
              <w:autoSpaceDE/>
              <w:autoSpaceDN/>
              <w:bidi w:val="0"/>
              <w:adjustRightInd w:val="0"/>
              <w:snapToGrid w:val="0"/>
              <w:spacing w:line="400" w:lineRule="exact"/>
              <w:ind w:left="0" w:leftChars="0" w:firstLine="0" w:firstLineChars="0"/>
              <w:jc w:val="both"/>
              <w:textAlignment w:val="auto"/>
              <w:rPr>
                <w:rFonts w:hint="eastAsia"/>
                <w:spacing w:val="0"/>
                <w:sz w:val="24"/>
                <w:szCs w:val="24"/>
                <w:lang w:val="en-US" w:eastAsia="zh-CN"/>
              </w:rPr>
            </w:pPr>
            <w:r>
              <w:rPr>
                <w:rFonts w:hint="eastAsia"/>
                <w:spacing w:val="0"/>
                <w:sz w:val="24"/>
                <w:szCs w:val="24"/>
                <w:lang w:val="en-US" w:eastAsia="zh-CN"/>
              </w:rPr>
              <w:t>中电投先：郑一宁</w:t>
            </w:r>
          </w:p>
          <w:p>
            <w:pPr>
              <w:pStyle w:val="2"/>
              <w:keepNext w:val="0"/>
              <w:keepLines w:val="0"/>
              <w:pageBreakBefore w:val="0"/>
              <w:widowControl w:val="0"/>
              <w:kinsoku/>
              <w:wordWrap/>
              <w:overflowPunct/>
              <w:topLinePunct w:val="0"/>
              <w:autoSpaceDE/>
              <w:autoSpaceDN/>
              <w:bidi w:val="0"/>
              <w:adjustRightInd w:val="0"/>
              <w:snapToGrid w:val="0"/>
              <w:spacing w:line="400" w:lineRule="exact"/>
              <w:ind w:left="0" w:leftChars="0" w:firstLine="0" w:firstLineChars="0"/>
              <w:jc w:val="both"/>
              <w:textAlignment w:val="auto"/>
              <w:rPr>
                <w:rFonts w:hint="eastAsia" w:ascii="Times New Roman" w:hAnsi="Times New Roman" w:cs="Times New Roman"/>
                <w:spacing w:val="0"/>
                <w:kern w:val="2"/>
                <w:sz w:val="24"/>
                <w:szCs w:val="24"/>
                <w:lang w:val="en-US" w:eastAsia="zh-CN" w:bidi="ar-SA"/>
              </w:rPr>
            </w:pPr>
            <w:r>
              <w:rPr>
                <w:rFonts w:hint="eastAsia" w:ascii="Times New Roman" w:hAnsi="Times New Roman" w:cs="Times New Roman"/>
                <w:spacing w:val="0"/>
                <w:kern w:val="2"/>
                <w:sz w:val="24"/>
                <w:szCs w:val="24"/>
                <w:lang w:val="en-US" w:eastAsia="zh-CN" w:bidi="ar-SA"/>
              </w:rPr>
              <w:t>中国人寿：孙海淦、杨琳</w:t>
            </w:r>
          </w:p>
          <w:p>
            <w:pPr>
              <w:pStyle w:val="2"/>
              <w:keepNext w:val="0"/>
              <w:keepLines w:val="0"/>
              <w:pageBreakBefore w:val="0"/>
              <w:widowControl w:val="0"/>
              <w:kinsoku/>
              <w:wordWrap/>
              <w:overflowPunct/>
              <w:topLinePunct w:val="0"/>
              <w:autoSpaceDE/>
              <w:autoSpaceDN/>
              <w:bidi w:val="0"/>
              <w:adjustRightInd w:val="0"/>
              <w:snapToGrid w:val="0"/>
              <w:spacing w:line="400" w:lineRule="exact"/>
              <w:ind w:left="0" w:leftChars="0" w:firstLine="0" w:firstLineChars="0"/>
              <w:jc w:val="both"/>
              <w:textAlignment w:val="auto"/>
              <w:rPr>
                <w:rFonts w:hint="eastAsia" w:ascii="Times New Roman" w:hAnsi="Times New Roman" w:cs="Times New Roman"/>
                <w:spacing w:val="0"/>
                <w:kern w:val="2"/>
                <w:sz w:val="24"/>
                <w:szCs w:val="24"/>
                <w:lang w:val="en-US" w:eastAsia="zh-CN" w:bidi="ar-SA"/>
              </w:rPr>
            </w:pPr>
            <w:r>
              <w:rPr>
                <w:rFonts w:hint="eastAsia" w:ascii="Times New Roman" w:hAnsi="Times New Roman" w:cs="Times New Roman"/>
                <w:spacing w:val="0"/>
                <w:kern w:val="2"/>
                <w:sz w:val="24"/>
                <w:szCs w:val="24"/>
                <w:lang w:val="en-US" w:eastAsia="zh-CN" w:bidi="ar-SA"/>
              </w:rPr>
              <w:t>中航基金：王森</w:t>
            </w:r>
          </w:p>
          <w:p>
            <w:pPr>
              <w:pStyle w:val="2"/>
              <w:keepNext w:val="0"/>
              <w:keepLines w:val="0"/>
              <w:pageBreakBefore w:val="0"/>
              <w:widowControl w:val="0"/>
              <w:kinsoku/>
              <w:wordWrap/>
              <w:overflowPunct/>
              <w:topLinePunct w:val="0"/>
              <w:autoSpaceDE/>
              <w:autoSpaceDN/>
              <w:bidi w:val="0"/>
              <w:adjustRightInd w:val="0"/>
              <w:snapToGrid w:val="0"/>
              <w:spacing w:line="400" w:lineRule="exact"/>
              <w:ind w:left="0" w:leftChars="0" w:firstLine="0" w:firstLineChars="0"/>
              <w:jc w:val="both"/>
              <w:textAlignment w:val="auto"/>
              <w:rPr>
                <w:rFonts w:hint="eastAsia" w:ascii="Times New Roman" w:hAnsi="Times New Roman" w:cs="Times New Roman"/>
                <w:spacing w:val="0"/>
                <w:kern w:val="2"/>
                <w:sz w:val="24"/>
                <w:szCs w:val="24"/>
                <w:lang w:val="en-US" w:eastAsia="zh-CN" w:bidi="ar-SA"/>
              </w:rPr>
            </w:pPr>
            <w:r>
              <w:rPr>
                <w:rFonts w:hint="eastAsia" w:ascii="Times New Roman" w:hAnsi="Times New Roman" w:cs="Times New Roman"/>
                <w:spacing w:val="0"/>
                <w:kern w:val="2"/>
                <w:sz w:val="24"/>
                <w:szCs w:val="24"/>
                <w:lang w:val="en-US" w:eastAsia="zh-CN" w:bidi="ar-SA"/>
              </w:rPr>
              <w:t>中金公司：胡迪</w:t>
            </w:r>
          </w:p>
          <w:p>
            <w:pPr>
              <w:pStyle w:val="2"/>
              <w:keepNext w:val="0"/>
              <w:keepLines w:val="0"/>
              <w:pageBreakBefore w:val="0"/>
              <w:widowControl w:val="0"/>
              <w:kinsoku/>
              <w:wordWrap/>
              <w:overflowPunct/>
              <w:topLinePunct w:val="0"/>
              <w:autoSpaceDE/>
              <w:autoSpaceDN/>
              <w:bidi w:val="0"/>
              <w:adjustRightInd w:val="0"/>
              <w:snapToGrid w:val="0"/>
              <w:spacing w:line="400" w:lineRule="exact"/>
              <w:ind w:left="0" w:leftChars="0" w:firstLine="0" w:firstLineChars="0"/>
              <w:jc w:val="both"/>
              <w:textAlignment w:val="auto"/>
              <w:rPr>
                <w:rFonts w:hint="eastAsia" w:ascii="Times New Roman" w:hAnsi="Times New Roman" w:cs="Times New Roman"/>
                <w:spacing w:val="0"/>
                <w:kern w:val="2"/>
                <w:sz w:val="24"/>
                <w:szCs w:val="24"/>
                <w:lang w:val="en-US" w:eastAsia="zh-CN" w:bidi="ar-SA"/>
              </w:rPr>
            </w:pPr>
            <w:r>
              <w:rPr>
                <w:rFonts w:hint="eastAsia" w:ascii="Times New Roman" w:hAnsi="Times New Roman" w:cs="Times New Roman"/>
                <w:spacing w:val="0"/>
                <w:kern w:val="2"/>
                <w:sz w:val="24"/>
                <w:szCs w:val="24"/>
                <w:lang w:val="en-US" w:eastAsia="zh-CN" w:bidi="ar-SA"/>
              </w:rPr>
              <w:t>中信证券：林峰</w:t>
            </w:r>
          </w:p>
          <w:p>
            <w:pPr>
              <w:pStyle w:val="2"/>
              <w:keepNext w:val="0"/>
              <w:keepLines w:val="0"/>
              <w:pageBreakBefore w:val="0"/>
              <w:widowControl w:val="0"/>
              <w:kinsoku/>
              <w:wordWrap/>
              <w:overflowPunct/>
              <w:topLinePunct w:val="0"/>
              <w:autoSpaceDE/>
              <w:autoSpaceDN/>
              <w:bidi w:val="0"/>
              <w:adjustRightInd w:val="0"/>
              <w:snapToGrid w:val="0"/>
              <w:spacing w:line="400" w:lineRule="exact"/>
              <w:ind w:left="0" w:leftChars="0" w:firstLine="0" w:firstLineChars="0"/>
              <w:jc w:val="both"/>
              <w:textAlignment w:val="auto"/>
              <w:rPr>
                <w:rFonts w:hint="eastAsia" w:ascii="Times New Roman" w:hAnsi="Times New Roman" w:cs="Times New Roman"/>
                <w:spacing w:val="0"/>
                <w:kern w:val="2"/>
                <w:sz w:val="24"/>
                <w:szCs w:val="24"/>
                <w:lang w:val="en-US" w:eastAsia="zh-CN" w:bidi="ar-SA"/>
              </w:rPr>
            </w:pPr>
            <w:r>
              <w:rPr>
                <w:rFonts w:hint="eastAsia" w:ascii="Times New Roman" w:hAnsi="Times New Roman" w:cs="Times New Roman"/>
                <w:spacing w:val="0"/>
                <w:kern w:val="2"/>
                <w:sz w:val="24"/>
                <w:szCs w:val="24"/>
                <w:lang w:val="en-US" w:eastAsia="zh-CN" w:bidi="ar-SA"/>
              </w:rPr>
              <w:t>众行远基金：李宣霖</w:t>
            </w:r>
          </w:p>
          <w:p>
            <w:pPr>
              <w:pStyle w:val="2"/>
              <w:keepNext w:val="0"/>
              <w:keepLines w:val="0"/>
              <w:pageBreakBefore w:val="0"/>
              <w:widowControl w:val="0"/>
              <w:kinsoku/>
              <w:wordWrap/>
              <w:overflowPunct/>
              <w:topLinePunct w:val="0"/>
              <w:autoSpaceDE/>
              <w:autoSpaceDN/>
              <w:bidi w:val="0"/>
              <w:adjustRightInd w:val="0"/>
              <w:snapToGrid w:val="0"/>
              <w:spacing w:line="400" w:lineRule="exact"/>
              <w:ind w:left="0" w:leftChars="0" w:firstLine="0" w:firstLineChars="0"/>
              <w:jc w:val="both"/>
              <w:textAlignment w:val="auto"/>
              <w:rPr>
                <w:rFonts w:hint="default" w:ascii="Times New Roman" w:hAnsi="Times New Roman" w:eastAsia="宋体" w:cs="Times New Roman"/>
                <w:spacing w:val="0"/>
                <w:kern w:val="2"/>
                <w:sz w:val="24"/>
                <w:szCs w:val="24"/>
                <w:lang w:val="en-US" w:eastAsia="zh-CN" w:bidi="ar-SA"/>
              </w:rPr>
            </w:pPr>
            <w:r>
              <w:rPr>
                <w:rFonts w:hint="eastAsia" w:ascii="Times New Roman" w:hAnsi="Times New Roman" w:cs="Times New Roman"/>
                <w:spacing w:val="0"/>
                <w:kern w:val="2"/>
                <w:sz w:val="24"/>
                <w:szCs w:val="24"/>
                <w:lang w:val="en-US" w:eastAsia="zh-CN" w:bidi="ar-SA"/>
              </w:rPr>
              <w:t>国金证券：王明辉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jc w:val="center"/>
        </w:trPr>
        <w:tc>
          <w:tcPr>
            <w:tcW w:w="279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ascii="宋体"/>
                <w:color w:val="000000"/>
                <w:kern w:val="0"/>
                <w:sz w:val="24"/>
                <w:szCs w:val="24"/>
              </w:rPr>
            </w:pPr>
            <w:r>
              <w:rPr>
                <w:rFonts w:hint="eastAsia" w:ascii="宋体" w:hAnsi="宋体" w:cs="宋体"/>
                <w:color w:val="000000"/>
                <w:kern w:val="0"/>
                <w:sz w:val="24"/>
                <w:szCs w:val="24"/>
                <w:lang w:val="en-US" w:eastAsia="zh-CN"/>
              </w:rPr>
              <w:t>时间</w:t>
            </w:r>
          </w:p>
        </w:tc>
        <w:tc>
          <w:tcPr>
            <w:tcW w:w="7800" w:type="dxa"/>
            <w:gridSpan w:val="2"/>
            <w:tcBorders>
              <w:top w:val="single" w:color="auto" w:sz="4" w:space="0"/>
              <w:left w:val="single" w:color="auto" w:sz="4" w:space="0"/>
              <w:bottom w:val="single" w:color="auto" w:sz="4" w:space="0"/>
              <w:right w:val="single" w:color="auto" w:sz="4" w:space="0"/>
            </w:tcBorders>
            <w:vAlign w:val="top"/>
          </w:tcPr>
          <w:p>
            <w:pPr>
              <w:spacing w:line="480" w:lineRule="atLeast"/>
              <w:rPr>
                <w:rFonts w:hint="default" w:ascii="宋体" w:eastAsia="宋体" w:cs="宋体"/>
                <w:color w:val="000000"/>
                <w:kern w:val="0"/>
                <w:sz w:val="24"/>
                <w:szCs w:val="24"/>
                <w:lang w:val="en-US" w:eastAsia="zh-CN"/>
              </w:rPr>
            </w:pPr>
            <w:r>
              <w:rPr>
                <w:rFonts w:hint="eastAsia" w:ascii="宋体" w:hAnsi="宋体" w:cs="宋体"/>
                <w:color w:val="000000"/>
                <w:kern w:val="0"/>
                <w:sz w:val="24"/>
                <w:szCs w:val="24"/>
                <w:lang w:eastAsia="zh-CN"/>
              </w:rPr>
              <w:t>2026</w:t>
            </w:r>
            <w:r>
              <w:rPr>
                <w:rFonts w:hint="eastAsia" w:ascii="宋体" w:hAnsi="宋体" w:cs="宋体"/>
                <w:color w:val="000000"/>
                <w:kern w:val="0"/>
                <w:sz w:val="24"/>
                <w:szCs w:val="24"/>
              </w:rPr>
              <w:t>年</w:t>
            </w:r>
            <w:r>
              <w:rPr>
                <w:rFonts w:hint="eastAsia" w:ascii="宋体" w:hAnsi="宋体" w:cs="宋体"/>
                <w:color w:val="000000"/>
                <w:kern w:val="0"/>
                <w:sz w:val="24"/>
                <w:szCs w:val="24"/>
                <w:lang w:val="en-US" w:eastAsia="zh-CN"/>
              </w:rPr>
              <w:t>6</w:t>
            </w:r>
            <w:r>
              <w:rPr>
                <w:rFonts w:hint="eastAsia" w:ascii="宋体" w:hAnsi="宋体" w:eastAsia="宋体" w:cs="宋体"/>
                <w:color w:val="000000"/>
                <w:kern w:val="0"/>
                <w:sz w:val="24"/>
                <w:szCs w:val="24"/>
              </w:rPr>
              <w:t>月</w:t>
            </w:r>
            <w:r>
              <w:rPr>
                <w:rFonts w:hint="eastAsia" w:ascii="宋体" w:hAnsi="宋体" w:cs="宋体"/>
                <w:color w:val="000000"/>
                <w:kern w:val="0"/>
                <w:sz w:val="24"/>
                <w:szCs w:val="24"/>
                <w:lang w:val="en-US" w:eastAsia="zh-CN"/>
              </w:rPr>
              <w:t>30</w:t>
            </w:r>
            <w:r>
              <w:rPr>
                <w:rFonts w:hint="eastAsia" w:ascii="宋体" w:hAnsi="宋体" w:eastAsia="宋体" w:cs="宋体"/>
                <w:color w:val="000000"/>
                <w:kern w:val="0"/>
                <w:sz w:val="24"/>
                <w:szCs w:val="24"/>
              </w:rPr>
              <w:t xml:space="preserve">日 </w:t>
            </w:r>
            <w:r>
              <w:rPr>
                <w:rFonts w:hint="eastAsia" w:ascii="宋体" w:hAnsi="宋体" w:eastAsia="宋体" w:cs="宋体"/>
                <w:color w:val="000000"/>
                <w:kern w:val="0"/>
                <w:sz w:val="24"/>
                <w:szCs w:val="24"/>
                <w:lang w:val="en-US" w:eastAsia="zh-CN"/>
              </w:rPr>
              <w:t>1</w:t>
            </w:r>
            <w:r>
              <w:rPr>
                <w:rFonts w:hint="eastAsia" w:ascii="宋体" w:hAnsi="宋体" w:cs="宋体"/>
                <w:color w:val="000000"/>
                <w:kern w:val="0"/>
                <w:sz w:val="24"/>
                <w:szCs w:val="24"/>
                <w:lang w:val="en-US" w:eastAsia="zh-CN"/>
              </w:rPr>
              <w:t>6</w:t>
            </w:r>
            <w:r>
              <w:rPr>
                <w:rFonts w:hint="eastAsia" w:ascii="宋体" w:hAnsi="宋体" w:eastAsia="宋体" w:cs="宋体"/>
                <w:color w:val="000000"/>
                <w:kern w:val="0"/>
                <w:sz w:val="24"/>
                <w:szCs w:val="24"/>
                <w:lang w:val="en-US" w:eastAsia="zh-CN"/>
              </w:rPr>
              <w:t>:</w:t>
            </w:r>
            <w:r>
              <w:rPr>
                <w:rFonts w:hint="eastAsia" w:ascii="宋体" w:hAnsi="宋体" w:cs="宋体"/>
                <w:color w:val="000000"/>
                <w:kern w:val="0"/>
                <w:sz w:val="24"/>
                <w:szCs w:val="24"/>
                <w:lang w:val="en-US" w:eastAsia="zh-CN"/>
              </w:rPr>
              <w:t>3</w:t>
            </w:r>
            <w:r>
              <w:rPr>
                <w:rFonts w:hint="eastAsia" w:ascii="宋体" w:hAnsi="宋体" w:eastAsia="宋体" w:cs="宋体"/>
                <w:color w:val="000000"/>
                <w:kern w:val="0"/>
                <w:sz w:val="24"/>
                <w:szCs w:val="24"/>
                <w:lang w:val="en-US" w:eastAsia="zh-CN"/>
              </w:rPr>
              <w:t>0~1</w:t>
            </w:r>
            <w:r>
              <w:rPr>
                <w:rFonts w:hint="eastAsia" w:ascii="宋体" w:hAnsi="宋体" w:cs="宋体"/>
                <w:color w:val="000000"/>
                <w:kern w:val="0"/>
                <w:sz w:val="24"/>
                <w:szCs w:val="24"/>
                <w:lang w:val="en-US" w:eastAsia="zh-CN"/>
              </w:rPr>
              <w:t>7</w:t>
            </w:r>
            <w:r>
              <w:rPr>
                <w:rFonts w:hint="eastAsia" w:ascii="宋体" w:hAnsi="宋体" w:eastAsia="宋体" w:cs="宋体"/>
                <w:color w:val="000000"/>
                <w:kern w:val="0"/>
                <w:sz w:val="24"/>
                <w:szCs w:val="24"/>
                <w:lang w:val="en-US" w:eastAsia="zh-CN"/>
              </w:rPr>
              <w:t>:</w:t>
            </w:r>
            <w:r>
              <w:rPr>
                <w:rFonts w:hint="eastAsia" w:ascii="宋体" w:hAnsi="宋体" w:cs="宋体"/>
                <w:color w:val="000000"/>
                <w:kern w:val="0"/>
                <w:sz w:val="24"/>
                <w:szCs w:val="24"/>
                <w:lang w:val="en-US" w:eastAsia="zh-CN"/>
              </w:rPr>
              <w:t>3</w:t>
            </w:r>
            <w:r>
              <w:rPr>
                <w:rFonts w:hint="eastAsia" w:ascii="宋体" w:hAnsi="宋体" w:eastAsia="宋体" w:cs="宋体"/>
                <w:color w:val="000000"/>
                <w:kern w:val="0"/>
                <w:sz w:val="24"/>
                <w:szCs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jc w:val="center"/>
        </w:trPr>
        <w:tc>
          <w:tcPr>
            <w:tcW w:w="279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ascii="宋体"/>
                <w:color w:val="000000"/>
                <w:kern w:val="0"/>
                <w:sz w:val="24"/>
                <w:szCs w:val="24"/>
              </w:rPr>
            </w:pPr>
            <w:r>
              <w:rPr>
                <w:rFonts w:hint="eastAsia" w:ascii="宋体" w:hAnsi="宋体" w:cs="宋体"/>
                <w:color w:val="000000"/>
                <w:kern w:val="0"/>
                <w:sz w:val="24"/>
                <w:szCs w:val="24"/>
                <w:lang w:val="en-US" w:eastAsia="zh-CN"/>
              </w:rPr>
              <w:t>地点</w:t>
            </w:r>
          </w:p>
        </w:tc>
        <w:tc>
          <w:tcPr>
            <w:tcW w:w="7800" w:type="dxa"/>
            <w:gridSpan w:val="2"/>
            <w:tcBorders>
              <w:top w:val="single" w:color="auto" w:sz="4" w:space="0"/>
              <w:left w:val="single" w:color="auto" w:sz="4" w:space="0"/>
              <w:bottom w:val="single" w:color="auto" w:sz="4" w:space="0"/>
              <w:right w:val="single" w:color="auto" w:sz="4" w:space="0"/>
            </w:tcBorders>
            <w:vAlign w:val="top"/>
          </w:tcPr>
          <w:p>
            <w:pPr>
              <w:spacing w:line="480" w:lineRule="atLeast"/>
              <w:rPr>
                <w:rFonts w:hint="eastAsia" w:ascii="宋体" w:eastAsia="宋体"/>
                <w:color w:val="000000"/>
                <w:kern w:val="0"/>
                <w:sz w:val="24"/>
                <w:szCs w:val="24"/>
                <w:lang w:val="en-US" w:eastAsia="zh-CN"/>
              </w:rPr>
            </w:pPr>
            <w:r>
              <w:rPr>
                <w:rFonts w:hint="eastAsia" w:ascii="宋体" w:hAnsi="宋体" w:cs="宋体"/>
                <w:color w:val="000000"/>
                <w:kern w:val="0"/>
                <w:sz w:val="24"/>
                <w:szCs w:val="24"/>
                <w:lang w:eastAsia="zh-CN"/>
              </w:rPr>
              <w:t>中节能万润股份有限公司本部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jc w:val="center"/>
        </w:trPr>
        <w:tc>
          <w:tcPr>
            <w:tcW w:w="279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000000"/>
                <w:kern w:val="0"/>
                <w:sz w:val="24"/>
                <w:szCs w:val="24"/>
                <w:lang w:val="en-US" w:eastAsia="zh-CN"/>
              </w:rPr>
            </w:pPr>
            <w:r>
              <w:rPr>
                <w:rFonts w:hint="eastAsia" w:ascii="宋体" w:hAnsi="宋体" w:cs="宋体"/>
                <w:color w:val="000000"/>
                <w:kern w:val="0"/>
                <w:sz w:val="24"/>
                <w:szCs w:val="24"/>
                <w:lang w:val="en-US" w:eastAsia="zh-CN"/>
              </w:rPr>
              <w:t>形式</w:t>
            </w:r>
          </w:p>
        </w:tc>
        <w:tc>
          <w:tcPr>
            <w:tcW w:w="7800" w:type="dxa"/>
            <w:gridSpan w:val="2"/>
            <w:tcBorders>
              <w:top w:val="single" w:color="auto" w:sz="4" w:space="0"/>
              <w:left w:val="single" w:color="auto" w:sz="4" w:space="0"/>
              <w:bottom w:val="single" w:color="auto" w:sz="4" w:space="0"/>
              <w:right w:val="single" w:color="auto" w:sz="4" w:space="0"/>
            </w:tcBorders>
            <w:vAlign w:val="top"/>
          </w:tcPr>
          <w:p>
            <w:pPr>
              <w:spacing w:line="480" w:lineRule="atLeast"/>
              <w:rPr>
                <w:rFonts w:hint="eastAsia" w:ascii="宋体" w:hAnsi="宋体" w:eastAsia="宋体" w:cs="宋体"/>
                <w:color w:val="000000"/>
                <w:kern w:val="0"/>
                <w:sz w:val="24"/>
                <w:szCs w:val="24"/>
                <w:lang w:val="en-US" w:eastAsia="zh-CN"/>
              </w:rPr>
            </w:pPr>
            <w:r>
              <w:rPr>
                <w:rFonts w:hint="eastAsia" w:ascii="宋体" w:hAnsi="宋体" w:cs="宋体"/>
                <w:color w:val="000000"/>
                <w:kern w:val="0"/>
                <w:sz w:val="24"/>
                <w:szCs w:val="24"/>
                <w:lang w:val="en-US" w:eastAsia="zh-CN"/>
              </w:rPr>
              <w:t>线上会议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jc w:val="center"/>
        </w:trPr>
        <w:tc>
          <w:tcPr>
            <w:tcW w:w="279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ascii="宋体"/>
                <w:color w:val="000000"/>
                <w:kern w:val="0"/>
                <w:sz w:val="24"/>
                <w:szCs w:val="24"/>
              </w:rPr>
            </w:pPr>
            <w:r>
              <w:rPr>
                <w:rFonts w:hint="eastAsia" w:ascii="宋体" w:hAnsi="宋体" w:cs="宋体"/>
                <w:color w:val="000000"/>
                <w:kern w:val="0"/>
                <w:sz w:val="24"/>
                <w:szCs w:val="24"/>
                <w:lang w:val="en-US" w:eastAsia="zh-CN"/>
              </w:rPr>
              <w:t>上市公司接待人员姓名</w:t>
            </w:r>
          </w:p>
        </w:tc>
        <w:tc>
          <w:tcPr>
            <w:tcW w:w="7800" w:type="dxa"/>
            <w:gridSpan w:val="2"/>
            <w:tcBorders>
              <w:top w:val="single" w:color="auto" w:sz="4" w:space="0"/>
              <w:left w:val="single" w:color="auto" w:sz="4" w:space="0"/>
              <w:bottom w:val="single" w:color="auto" w:sz="4" w:space="0"/>
              <w:right w:val="single" w:color="auto" w:sz="4" w:space="0"/>
            </w:tcBorders>
            <w:vAlign w:val="top"/>
          </w:tcPr>
          <w:p>
            <w:pPr>
              <w:spacing w:line="480" w:lineRule="atLeast"/>
              <w:rPr>
                <w:rFonts w:ascii="宋体" w:hAnsi="宋体" w:cs="宋体"/>
                <w:color w:val="000000"/>
                <w:kern w:val="0"/>
                <w:sz w:val="24"/>
                <w:szCs w:val="24"/>
              </w:rPr>
            </w:pPr>
            <w:r>
              <w:rPr>
                <w:rFonts w:hint="eastAsia" w:ascii="宋体" w:hAnsi="宋体" w:cs="宋体"/>
                <w:color w:val="000000"/>
                <w:kern w:val="0"/>
                <w:sz w:val="24"/>
                <w:szCs w:val="24"/>
                <w:lang w:val="en-US" w:eastAsia="zh-CN"/>
              </w:rPr>
              <w:t>董事会秘书：于书敏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jc w:val="center"/>
        </w:trPr>
        <w:tc>
          <w:tcPr>
            <w:tcW w:w="279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ascii="宋体" w:hAnsi="宋体"/>
                <w:color w:val="000000"/>
                <w:kern w:val="0"/>
                <w:sz w:val="24"/>
                <w:szCs w:val="24"/>
              </w:rPr>
            </w:pPr>
            <w:r>
              <w:rPr>
                <w:rFonts w:hint="eastAsia" w:ascii="宋体" w:hAnsi="宋体" w:cs="宋体"/>
                <w:color w:val="000000"/>
                <w:kern w:val="0"/>
                <w:sz w:val="24"/>
                <w:szCs w:val="24"/>
                <w:lang w:val="en-US" w:eastAsia="zh-CN"/>
              </w:rPr>
              <w:t>交流内容及具体问答记录</w:t>
            </w:r>
          </w:p>
        </w:tc>
        <w:tc>
          <w:tcPr>
            <w:tcW w:w="7800" w:type="dxa"/>
            <w:gridSpan w:val="2"/>
            <w:tcBorders>
              <w:top w:val="single" w:color="auto" w:sz="4" w:space="0"/>
              <w:left w:val="single" w:color="auto" w:sz="4" w:space="0"/>
              <w:bottom w:val="single" w:color="auto" w:sz="4" w:space="0"/>
              <w:right w:val="single" w:color="auto" w:sz="4" w:space="0"/>
            </w:tcBorders>
            <w:vAlign w:val="top"/>
          </w:tcPr>
          <w:p>
            <w:pPr>
              <w:keepNext w:val="0"/>
              <w:keepLines w:val="0"/>
              <w:pageBreakBefore w:val="0"/>
              <w:widowControl w:val="0"/>
              <w:numPr>
                <w:ilvl w:val="-1"/>
                <w:numId w:val="0"/>
              </w:numPr>
              <w:tabs>
                <w:tab w:val="left" w:pos="720"/>
              </w:tabs>
              <w:kinsoku/>
              <w:wordWrap/>
              <w:overflowPunct/>
              <w:topLinePunct w:val="0"/>
              <w:autoSpaceDE w:val="0"/>
              <w:autoSpaceDN w:val="0"/>
              <w:bidi w:val="0"/>
              <w:adjustRightInd w:val="0"/>
              <w:snapToGrid/>
              <w:spacing w:before="0" w:beforeLines="-2147483648" w:line="360" w:lineRule="auto"/>
              <w:ind w:firstLine="482" w:firstLineChars="200"/>
              <w:textAlignment w:val="auto"/>
              <w:rPr>
                <w:rFonts w:hint="eastAsia" w:ascii="宋体" w:hAnsi="宋体" w:eastAsia="宋体" w:cs="宋体"/>
                <w:kern w:val="0"/>
                <w:sz w:val="24"/>
                <w:szCs w:val="24"/>
                <w:lang w:val="en-US" w:eastAsia="zh-CN"/>
              </w:rPr>
            </w:pPr>
            <w:r>
              <w:rPr>
                <w:rFonts w:hint="eastAsia" w:ascii="宋体" w:hAnsi="宋体" w:cs="宋体"/>
                <w:b/>
                <w:bCs/>
                <w:kern w:val="0"/>
                <w:sz w:val="24"/>
                <w:szCs w:val="24"/>
                <w:lang w:val="en-US" w:eastAsia="zh-CN"/>
              </w:rPr>
              <w:t>一、</w:t>
            </w:r>
            <w:r>
              <w:rPr>
                <w:rFonts w:hint="eastAsia" w:ascii="宋体" w:hAnsi="宋体" w:cs="宋体"/>
                <w:b/>
                <w:bCs/>
                <w:kern w:val="0"/>
                <w:sz w:val="24"/>
                <w:szCs w:val="24"/>
              </w:rPr>
              <w:t>公司情况</w:t>
            </w:r>
            <w:r>
              <w:rPr>
                <w:rFonts w:hint="eastAsia" w:ascii="宋体" w:hAnsi="宋体" w:cs="宋体"/>
                <w:b/>
                <w:bCs/>
                <w:kern w:val="0"/>
                <w:sz w:val="24"/>
                <w:szCs w:val="24"/>
                <w:lang w:val="en-US" w:eastAsia="zh-CN"/>
              </w:rPr>
              <w:t>简介</w:t>
            </w:r>
          </w:p>
          <w:p>
            <w:pPr>
              <w:numPr>
                <w:ilvl w:val="0"/>
                <w:numId w:val="0"/>
              </w:numPr>
              <w:tabs>
                <w:tab w:val="left" w:pos="720"/>
              </w:tabs>
              <w:autoSpaceDE w:val="0"/>
              <w:autoSpaceDN w:val="0"/>
              <w:adjustRightInd w:val="0"/>
              <w:spacing w:line="360" w:lineRule="auto"/>
              <w:ind w:firstLine="480" w:firstLineChars="200"/>
              <w:rPr>
                <w:rFonts w:hint="eastAsia" w:ascii="宋体" w:hAnsi="宋体" w:cs="宋体"/>
                <w:kern w:val="0"/>
                <w:sz w:val="24"/>
                <w:szCs w:val="24"/>
              </w:rPr>
            </w:pPr>
            <w:r>
              <w:rPr>
                <w:rFonts w:hint="eastAsia" w:ascii="宋体" w:hAnsi="宋体" w:cs="宋体"/>
                <w:kern w:val="0"/>
                <w:sz w:val="24"/>
                <w:szCs w:val="24"/>
              </w:rPr>
              <w:t>公司</w:t>
            </w:r>
            <w:r>
              <w:rPr>
                <w:rFonts w:hint="eastAsia" w:ascii="宋体" w:hAnsi="宋体" w:cs="宋体"/>
                <w:kern w:val="0"/>
                <w:sz w:val="24"/>
                <w:szCs w:val="24"/>
                <w:lang w:val="en-US" w:eastAsia="zh-CN"/>
              </w:rPr>
              <w:t>是</w:t>
            </w:r>
            <w:r>
              <w:rPr>
                <w:rFonts w:hint="eastAsia" w:ascii="宋体" w:hAnsi="宋体" w:cs="宋体"/>
                <w:kern w:val="0"/>
                <w:sz w:val="24"/>
                <w:szCs w:val="24"/>
              </w:rPr>
              <w:t>以研发创新驱动的平台型</w:t>
            </w:r>
            <w:r>
              <w:rPr>
                <w:rFonts w:hint="eastAsia" w:ascii="宋体" w:hAnsi="宋体" w:cs="宋体"/>
                <w:kern w:val="0"/>
                <w:sz w:val="24"/>
                <w:szCs w:val="24"/>
                <w:lang w:val="en-US" w:eastAsia="zh-CN"/>
              </w:rPr>
              <w:t>材料</w:t>
            </w:r>
            <w:r>
              <w:rPr>
                <w:rFonts w:hint="eastAsia" w:ascii="宋体" w:hAnsi="宋体" w:cs="宋体"/>
                <w:kern w:val="0"/>
                <w:sz w:val="24"/>
                <w:szCs w:val="24"/>
              </w:rPr>
              <w:t>企业</w:t>
            </w:r>
            <w:r>
              <w:rPr>
                <w:rFonts w:hint="eastAsia" w:ascii="宋体" w:hAnsi="宋体" w:cs="宋体"/>
                <w:kern w:val="0"/>
                <w:sz w:val="24"/>
                <w:szCs w:val="24"/>
                <w:lang w:eastAsia="zh-CN"/>
              </w:rPr>
              <w:t>，</w:t>
            </w:r>
            <w:r>
              <w:rPr>
                <w:rFonts w:hint="eastAsia" w:ascii="宋体" w:hAnsi="宋体" w:cs="宋体"/>
                <w:kern w:val="0"/>
                <w:sz w:val="24"/>
                <w:szCs w:val="24"/>
              </w:rPr>
              <w:t>自</w:t>
            </w:r>
            <w:r>
              <w:rPr>
                <w:rFonts w:hint="eastAsia" w:ascii="宋体" w:hAnsi="宋体" w:cs="宋体"/>
                <w:kern w:val="0"/>
                <w:sz w:val="24"/>
                <w:szCs w:val="24"/>
                <w:lang w:val="en-US" w:eastAsia="zh-CN"/>
              </w:rPr>
              <w:t>前身</w:t>
            </w:r>
            <w:r>
              <w:rPr>
                <w:rFonts w:hint="eastAsia" w:ascii="宋体" w:hAnsi="宋体" w:cs="宋体"/>
                <w:kern w:val="0"/>
                <w:sz w:val="24"/>
                <w:szCs w:val="24"/>
              </w:rPr>
              <w:t>成立以来</w:t>
            </w:r>
            <w:r>
              <w:rPr>
                <w:rFonts w:hint="eastAsia" w:ascii="宋体" w:hAnsi="宋体" w:cs="宋体"/>
                <w:kern w:val="0"/>
                <w:sz w:val="24"/>
                <w:szCs w:val="24"/>
                <w:lang w:val="en-US" w:eastAsia="zh-CN"/>
              </w:rPr>
              <w:t>一直</w:t>
            </w:r>
            <w:r>
              <w:rPr>
                <w:rFonts w:hint="eastAsia" w:ascii="宋体" w:hAnsi="宋体" w:cs="宋体"/>
                <w:kern w:val="0"/>
                <w:sz w:val="24"/>
                <w:szCs w:val="24"/>
              </w:rPr>
              <w:t>致力于先进新材料的研发创新与产业化落地，现主要从事电子信息材料产业、环保材料产业、新能源材料产业以及生命科学与医药产业四个领域产品的研发、生产和销售。</w:t>
            </w:r>
          </w:p>
          <w:p>
            <w:pPr>
              <w:numPr>
                <w:ilvl w:val="0"/>
                <w:numId w:val="0"/>
              </w:numPr>
              <w:tabs>
                <w:tab w:val="left" w:pos="720"/>
              </w:tabs>
              <w:autoSpaceDE w:val="0"/>
              <w:autoSpaceDN w:val="0"/>
              <w:adjustRightInd w:val="0"/>
              <w:spacing w:line="360" w:lineRule="auto"/>
              <w:ind w:firstLine="480" w:firstLineChars="200"/>
              <w:rPr>
                <w:rFonts w:hint="eastAsia" w:ascii="宋体" w:hAnsi="宋体" w:cs="宋体"/>
                <w:b w:val="0"/>
                <w:bCs w:val="0"/>
                <w:color w:val="000000"/>
                <w:kern w:val="0"/>
                <w:sz w:val="24"/>
                <w:szCs w:val="24"/>
                <w:lang w:val="en-US" w:eastAsia="zh-CN"/>
              </w:rPr>
            </w:pPr>
            <w:r>
              <w:rPr>
                <w:rFonts w:hint="eastAsia" w:ascii="宋体" w:hAnsi="宋体" w:eastAsia="宋体" w:cs="宋体"/>
                <w:kern w:val="0"/>
                <w:sz w:val="24"/>
                <w:szCs w:val="24"/>
              </w:rPr>
              <w:t>公司</w:t>
            </w:r>
            <w:r>
              <w:rPr>
                <w:rFonts w:hint="eastAsia" w:ascii="宋体" w:hAnsi="宋体" w:eastAsia="宋体" w:cs="宋体"/>
                <w:kern w:val="0"/>
                <w:sz w:val="24"/>
                <w:szCs w:val="24"/>
                <w:lang w:val="en-US" w:eastAsia="zh-CN"/>
              </w:rPr>
              <w:t>现已</w:t>
            </w:r>
            <w:r>
              <w:rPr>
                <w:rFonts w:hint="eastAsia" w:ascii="宋体" w:hAnsi="宋体" w:eastAsia="宋体" w:cs="宋体"/>
                <w:kern w:val="0"/>
                <w:sz w:val="24"/>
                <w:szCs w:val="24"/>
              </w:rPr>
              <w:t>建立了涵盖有机合成、纯化、高分子聚合、无机合成等</w:t>
            </w:r>
            <w:r>
              <w:rPr>
                <w:rFonts w:hint="eastAsia" w:ascii="宋体" w:hAnsi="宋体" w:cs="宋体"/>
                <w:kern w:val="0"/>
                <w:sz w:val="24"/>
                <w:szCs w:val="24"/>
                <w:lang w:val="en-US" w:eastAsia="zh-CN"/>
              </w:rPr>
              <w:t>多</w:t>
            </w:r>
            <w:r>
              <w:rPr>
                <w:rFonts w:hint="eastAsia" w:ascii="宋体" w:hAnsi="宋体" w:eastAsia="宋体" w:cs="宋体"/>
                <w:kern w:val="0"/>
                <w:sz w:val="24"/>
                <w:szCs w:val="24"/>
              </w:rPr>
              <w:t>大类工艺的科技创新平台，并拥有多家在业</w:t>
            </w:r>
            <w:bookmarkStart w:id="0" w:name="_GoBack"/>
            <w:bookmarkEnd w:id="0"/>
            <w:r>
              <w:rPr>
                <w:rFonts w:hint="eastAsia" w:ascii="宋体" w:hAnsi="宋体" w:eastAsia="宋体" w:cs="宋体"/>
                <w:kern w:val="0"/>
                <w:sz w:val="24"/>
                <w:szCs w:val="24"/>
              </w:rPr>
              <w:t>内具备一定规模与影响力的专业化子公司。</w:t>
            </w:r>
            <w:r>
              <w:rPr>
                <w:rFonts w:hint="eastAsia" w:ascii="宋体" w:hAnsi="宋体" w:cs="宋体"/>
                <w:kern w:val="0"/>
                <w:sz w:val="24"/>
                <w:szCs w:val="24"/>
                <w:lang w:val="en-US" w:eastAsia="zh-CN"/>
              </w:rPr>
              <w:t>近年来虽然公司收入有所波动，但在液晶材料、OLED材料、沸石系列环保材料等方面市场地位稳固，现继续保持在这些材料领域的业内领先地位。公司先进新材料方面已布局了</w:t>
            </w:r>
            <w:r>
              <w:rPr>
                <w:rFonts w:hint="eastAsia" w:ascii="宋体" w:hAnsi="宋体" w:eastAsia="宋体" w:cs="宋体"/>
                <w:kern w:val="0"/>
                <w:sz w:val="24"/>
                <w:szCs w:val="24"/>
              </w:rPr>
              <w:t>半导体制造材料、</w:t>
            </w:r>
            <w:r>
              <w:rPr>
                <w:rFonts w:hint="eastAsia" w:ascii="宋体" w:hAnsi="宋体" w:eastAsia="宋体" w:cs="宋体"/>
                <w:kern w:val="0"/>
                <w:sz w:val="24"/>
                <w:szCs w:val="24"/>
                <w:lang w:val="en-US" w:eastAsia="zh-CN"/>
              </w:rPr>
              <w:t>电子与显示用</w:t>
            </w:r>
            <w:r>
              <w:rPr>
                <w:rFonts w:hint="eastAsia" w:ascii="宋体" w:hAnsi="宋体" w:eastAsia="宋体" w:cs="宋体"/>
                <w:kern w:val="0"/>
                <w:sz w:val="24"/>
                <w:szCs w:val="24"/>
              </w:rPr>
              <w:t>聚酰亚胺材料、高性能聚合物材料</w:t>
            </w:r>
            <w:r>
              <w:rPr>
                <w:rFonts w:hint="eastAsia" w:ascii="宋体" w:hAnsi="宋体" w:cs="宋体"/>
                <w:kern w:val="0"/>
                <w:sz w:val="24"/>
                <w:szCs w:val="24"/>
                <w:lang w:eastAsia="zh-CN"/>
              </w:rPr>
              <w:t>、</w:t>
            </w:r>
            <w:r>
              <w:rPr>
                <w:rFonts w:hint="eastAsia" w:ascii="宋体" w:hAnsi="宋体" w:cs="宋体"/>
                <w:kern w:val="0"/>
                <w:sz w:val="24"/>
                <w:szCs w:val="24"/>
                <w:lang w:val="en-US" w:eastAsia="zh-CN"/>
              </w:rPr>
              <w:t>钙钛矿光伏材料、固态电池材料等多类材料，并积极推进这些产品开发或市场推广等工作；</w:t>
            </w:r>
            <w:r>
              <w:rPr>
                <w:rFonts w:hint="eastAsia" w:ascii="宋体" w:hAnsi="宋体" w:cs="宋体"/>
                <w:b w:val="0"/>
                <w:bCs w:val="0"/>
                <w:color w:val="000000"/>
                <w:kern w:val="0"/>
                <w:sz w:val="24"/>
                <w:szCs w:val="24"/>
                <w:lang w:val="en-US" w:eastAsia="zh-CN"/>
              </w:rPr>
              <w:t>2025年初至2026年一季度，在公司全体员工的共同努力下，收入及归属于上市公司股东的净利润均实现同比增长，其中2025年度公司实现营业收入37.17亿元，同比增长约0.63%，实现归属于上市公司股东的净利润约2.84亿元，同比增长约15.51%；2026年一季度实现营业收入约10.15亿元，同比增长约17.89%，实现归属于上市公司股东的净利润约0.88亿元，同比增长约9.96%。</w:t>
            </w:r>
          </w:p>
          <w:p>
            <w:pPr>
              <w:numPr>
                <w:ilvl w:val="0"/>
                <w:numId w:val="0"/>
              </w:numPr>
              <w:tabs>
                <w:tab w:val="left" w:pos="720"/>
              </w:tabs>
              <w:autoSpaceDE w:val="0"/>
              <w:autoSpaceDN w:val="0"/>
              <w:adjustRightInd w:val="0"/>
              <w:spacing w:line="360" w:lineRule="auto"/>
              <w:ind w:firstLine="480" w:firstLineChars="200"/>
              <w:rPr>
                <w:rFonts w:hint="eastAsia" w:ascii="宋体" w:hAnsi="宋体" w:cs="宋体"/>
                <w:kern w:val="0"/>
                <w:sz w:val="24"/>
                <w:szCs w:val="24"/>
                <w:lang w:val="en-US" w:eastAsia="zh-CN"/>
              </w:rPr>
            </w:pPr>
            <w:r>
              <w:rPr>
                <w:rFonts w:hint="eastAsia" w:ascii="宋体" w:hAnsi="宋体" w:cs="宋体"/>
                <w:kern w:val="0"/>
                <w:sz w:val="24"/>
                <w:szCs w:val="24"/>
                <w:lang w:val="en-US" w:eastAsia="zh-CN"/>
              </w:rPr>
              <w:t>未来公司将继续坚定以研发创新驱动公司的可持续发展，并争取成为更多先进新材料领域的业内领先企业。</w:t>
            </w:r>
          </w:p>
          <w:p>
            <w:pPr>
              <w:numPr>
                <w:ilvl w:val="-1"/>
                <w:numId w:val="0"/>
              </w:numPr>
              <w:tabs>
                <w:tab w:val="left" w:pos="720"/>
              </w:tabs>
              <w:autoSpaceDE w:val="0"/>
              <w:autoSpaceDN w:val="0"/>
              <w:adjustRightInd w:val="0"/>
              <w:spacing w:line="360" w:lineRule="auto"/>
              <w:ind w:firstLine="482" w:firstLineChars="200"/>
              <w:rPr>
                <w:rFonts w:hint="eastAsia" w:ascii="宋体" w:hAnsi="宋体" w:cs="宋体"/>
                <w:b/>
                <w:bCs/>
                <w:kern w:val="0"/>
                <w:sz w:val="24"/>
                <w:szCs w:val="24"/>
                <w:lang w:val="en-US" w:eastAsia="zh-CN"/>
              </w:rPr>
            </w:pPr>
            <w:r>
              <w:rPr>
                <w:rFonts w:hint="eastAsia" w:ascii="宋体" w:hAnsi="宋体" w:cs="宋体"/>
                <w:b/>
                <w:bCs/>
                <w:kern w:val="0"/>
                <w:sz w:val="24"/>
                <w:szCs w:val="24"/>
                <w:lang w:val="en-US" w:eastAsia="zh-CN"/>
              </w:rPr>
              <w:t>1、问：公司在半导体制造材料领域的产品情况？</w:t>
            </w:r>
          </w:p>
          <w:p>
            <w:pPr>
              <w:numPr>
                <w:ilvl w:val="-1"/>
                <w:numId w:val="0"/>
              </w:numPr>
              <w:tabs>
                <w:tab w:val="left" w:pos="720"/>
              </w:tabs>
              <w:autoSpaceDE w:val="0"/>
              <w:autoSpaceDN w:val="0"/>
              <w:adjustRightInd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答：</w:t>
            </w:r>
            <w:r>
              <w:rPr>
                <w:rFonts w:hint="eastAsia" w:ascii="宋体" w:hAnsi="宋体" w:cs="宋体"/>
                <w:sz w:val="24"/>
                <w:szCs w:val="24"/>
                <w:lang w:val="en-US" w:eastAsia="zh-CN"/>
              </w:rPr>
              <w:t>公</w:t>
            </w:r>
            <w:r>
              <w:rPr>
                <w:rFonts w:hint="eastAsia" w:ascii="宋体" w:hAnsi="宋体" w:eastAsia="宋体" w:cs="宋体"/>
                <w:color w:val="000000"/>
                <w:kern w:val="0"/>
                <w:sz w:val="24"/>
                <w:highlight w:val="none"/>
                <w:lang w:val="en-US" w:eastAsia="zh-CN"/>
              </w:rPr>
              <w:t>司在售半导体制造材料产品主要</w:t>
            </w:r>
            <w:r>
              <w:rPr>
                <w:rFonts w:hint="eastAsia" w:ascii="宋体" w:hAnsi="宋体" w:cs="宋体"/>
                <w:color w:val="000000"/>
                <w:kern w:val="0"/>
                <w:sz w:val="24"/>
                <w:highlight w:val="none"/>
                <w:lang w:val="en-US" w:eastAsia="zh-CN"/>
              </w:rPr>
              <w:t>包括</w:t>
            </w:r>
            <w:r>
              <w:rPr>
                <w:rFonts w:hint="eastAsia" w:ascii="宋体" w:hAnsi="宋体" w:eastAsia="宋体" w:cs="宋体"/>
                <w:color w:val="000000"/>
                <w:kern w:val="0"/>
                <w:sz w:val="24"/>
                <w:highlight w:val="none"/>
                <w:lang w:val="en-US" w:eastAsia="zh-CN"/>
              </w:rPr>
              <w:t>半导体光刻胶单体、树脂、光酸以及半导体制程中清洗剂添加材料等，其中光刻胶单体、树脂、光酸用途主要为ArF光刻胶、KrF光刻胶的上游原料，用于下游客户的产品开发及生产。2025年度及2026年一季度公司半导体制造材料整体收入均呈现同比增长态势，收入包含在公司功能性材料收入中。在产品开发方面，公司在半导体制造材料领域已开发了超300种化合物，在所涉足的主要产品上技</w:t>
            </w:r>
            <w:r>
              <w:rPr>
                <w:rFonts w:hint="eastAsia" w:ascii="宋体" w:hAnsi="宋体" w:cs="宋体"/>
                <w:b w:val="0"/>
                <w:bCs w:val="0"/>
                <w:kern w:val="0"/>
                <w:sz w:val="24"/>
                <w:szCs w:val="24"/>
                <w:lang w:val="en-US" w:eastAsia="zh-CN"/>
              </w:rPr>
              <w:t>术处于国内领先水平</w:t>
            </w:r>
            <w:r>
              <w:rPr>
                <w:rFonts w:hint="eastAsia" w:ascii="宋体" w:hAnsi="宋体" w:cs="宋体"/>
                <w:kern w:val="0"/>
                <w:sz w:val="24"/>
                <w:szCs w:val="24"/>
                <w:lang w:val="en-US" w:eastAsia="zh-CN"/>
              </w:rPr>
              <w:t>。</w:t>
            </w:r>
            <w:r>
              <w:rPr>
                <w:rFonts w:hint="eastAsia" w:ascii="宋体" w:hAnsi="宋体" w:cs="宋体"/>
                <w:b w:val="0"/>
                <w:bCs w:val="0"/>
                <w:kern w:val="0"/>
                <w:sz w:val="24"/>
                <w:szCs w:val="24"/>
                <w:lang w:val="en-US" w:eastAsia="zh-CN"/>
              </w:rPr>
              <w:t>在新产能建设方面，公司2025年开展</w:t>
            </w:r>
            <w:r>
              <w:rPr>
                <w:rFonts w:hint="eastAsia" w:ascii="宋体" w:hAnsi="宋体" w:eastAsia="宋体" w:cs="宋体"/>
                <w:sz w:val="24"/>
                <w:szCs w:val="24"/>
                <w:lang w:val="en-US" w:eastAsia="zh-CN"/>
              </w:rPr>
              <w:t>万润工业园二期C05建设项目，该项目包含半导体光刻胶用相关材料产能约751吨</w:t>
            </w:r>
            <w:r>
              <w:rPr>
                <w:rFonts w:hint="eastAsia" w:ascii="宋体" w:hAnsi="宋体" w:cs="宋体"/>
                <w:sz w:val="24"/>
                <w:szCs w:val="24"/>
                <w:lang w:val="en-US" w:eastAsia="zh-CN"/>
              </w:rPr>
              <w:t>/年</w:t>
            </w:r>
            <w:r>
              <w:rPr>
                <w:rFonts w:hint="eastAsia" w:ascii="宋体" w:hAnsi="宋体" w:eastAsia="宋体" w:cs="宋体"/>
                <w:sz w:val="24"/>
                <w:szCs w:val="24"/>
                <w:lang w:val="en-US" w:eastAsia="zh-CN"/>
              </w:rPr>
              <w:t>，主要产品包括光刻胶单体、光刻胶树脂、光致产酸剂及其他根据客户需求定制的相关半导体制造材料，</w:t>
            </w:r>
            <w:r>
              <w:rPr>
                <w:rFonts w:hint="eastAsia" w:ascii="宋体" w:hAnsi="宋体" w:cs="宋体"/>
                <w:sz w:val="24"/>
                <w:szCs w:val="24"/>
                <w:lang w:val="en-US" w:eastAsia="zh-CN"/>
              </w:rPr>
              <w:t>目前建设工作在积极推进中，争取</w:t>
            </w:r>
            <w:r>
              <w:rPr>
                <w:rFonts w:hint="eastAsia" w:ascii="宋体" w:hAnsi="宋体" w:eastAsia="宋体" w:cs="宋体"/>
                <w:sz w:val="24"/>
                <w:szCs w:val="24"/>
                <w:lang w:val="en-US" w:eastAsia="zh-CN"/>
              </w:rPr>
              <w:t>在</w:t>
            </w:r>
            <w:r>
              <w:rPr>
                <w:rFonts w:hint="eastAsia" w:ascii="宋体" w:hAnsi="宋体" w:cs="宋体"/>
                <w:sz w:val="24"/>
                <w:szCs w:val="24"/>
                <w:lang w:val="en-US" w:eastAsia="zh-CN"/>
              </w:rPr>
              <w:t>2026年底左右</w:t>
            </w:r>
            <w:r>
              <w:rPr>
                <w:rFonts w:hint="eastAsia" w:ascii="宋体" w:hAnsi="宋体" w:eastAsia="宋体" w:cs="宋体"/>
                <w:sz w:val="24"/>
                <w:szCs w:val="24"/>
                <w:lang w:val="en-US" w:eastAsia="zh-CN"/>
              </w:rPr>
              <w:t>完成建设。</w:t>
            </w:r>
          </w:p>
          <w:p>
            <w:pPr>
              <w:numPr>
                <w:ilvl w:val="-1"/>
                <w:numId w:val="0"/>
              </w:numPr>
              <w:tabs>
                <w:tab w:val="left" w:pos="720"/>
              </w:tabs>
              <w:autoSpaceDE w:val="0"/>
              <w:autoSpaceDN w:val="0"/>
              <w:adjustRightInd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公司在半导体制造材料领域的定位为半导体制造材料产业的坚实后盾，为下游半导体成品材料企业提供优质产品与服务，尽努力助力下游客户及行业发展。</w:t>
            </w:r>
          </w:p>
          <w:p>
            <w:pPr>
              <w:numPr>
                <w:ilvl w:val="-1"/>
                <w:numId w:val="0"/>
              </w:numPr>
              <w:tabs>
                <w:tab w:val="left" w:pos="720"/>
              </w:tabs>
              <w:autoSpaceDE w:val="0"/>
              <w:autoSpaceDN w:val="0"/>
              <w:adjustRightInd w:val="0"/>
              <w:spacing w:line="360" w:lineRule="auto"/>
              <w:ind w:firstLine="482" w:firstLineChars="200"/>
              <w:rPr>
                <w:rFonts w:hint="eastAsia"/>
                <w:lang w:val="en-US" w:eastAsia="zh-CN"/>
              </w:rPr>
            </w:pPr>
            <w:r>
              <w:rPr>
                <w:rFonts w:hint="eastAsia" w:ascii="宋体" w:hAnsi="宋体" w:cs="宋体"/>
                <w:b/>
                <w:bCs/>
                <w:kern w:val="0"/>
                <w:sz w:val="24"/>
                <w:szCs w:val="24"/>
                <w:lang w:val="en-US" w:eastAsia="zh-CN"/>
              </w:rPr>
              <w:t>2</w:t>
            </w:r>
            <w:r>
              <w:rPr>
                <w:rFonts w:hint="eastAsia" w:ascii="宋体" w:hAnsi="宋体" w:eastAsia="宋体" w:cs="宋体"/>
                <w:b/>
                <w:bCs/>
                <w:kern w:val="0"/>
                <w:sz w:val="24"/>
                <w:szCs w:val="24"/>
                <w:lang w:val="en-US" w:eastAsia="zh-CN"/>
              </w:rPr>
              <w:t>、问：公司子公司三月科技发展情况</w:t>
            </w:r>
            <w:r>
              <w:rPr>
                <w:rFonts w:hint="eastAsia" w:ascii="宋体" w:hAnsi="宋体" w:cs="宋体"/>
                <w:b/>
                <w:bCs/>
                <w:kern w:val="0"/>
                <w:sz w:val="24"/>
                <w:szCs w:val="24"/>
                <w:lang w:val="en-US" w:eastAsia="zh-CN"/>
              </w:rPr>
              <w:t>及其PI产品情况</w:t>
            </w:r>
            <w:r>
              <w:rPr>
                <w:rFonts w:hint="eastAsia" w:ascii="宋体" w:hAnsi="宋体" w:eastAsia="宋体" w:cs="宋体"/>
                <w:b/>
                <w:bCs/>
                <w:kern w:val="0"/>
                <w:sz w:val="24"/>
                <w:szCs w:val="24"/>
                <w:lang w:val="en-US" w:eastAsia="zh-CN"/>
              </w:rPr>
              <w:t>？</w:t>
            </w:r>
          </w:p>
          <w:p>
            <w:pPr>
              <w:numPr>
                <w:ilvl w:val="-1"/>
                <w:numId w:val="0"/>
              </w:numPr>
              <w:tabs>
                <w:tab w:val="left" w:pos="720"/>
              </w:tabs>
              <w:autoSpaceDE w:val="0"/>
              <w:autoSpaceDN w:val="0"/>
              <w:adjustRightInd w:val="0"/>
              <w:spacing w:line="360" w:lineRule="auto"/>
              <w:ind w:firstLine="480" w:firstLineChars="200"/>
              <w:rPr>
                <w:rFonts w:hint="eastAsia" w:ascii="宋体" w:hAnsi="宋体" w:eastAsia="宋体" w:cs="宋体"/>
                <w:kern w:val="0"/>
                <w:sz w:val="24"/>
                <w:szCs w:val="24"/>
                <w:lang w:val="en-US" w:eastAsia="zh-CN"/>
              </w:rPr>
            </w:pPr>
            <w:r>
              <w:rPr>
                <w:rFonts w:hint="eastAsia" w:ascii="宋体" w:hAnsi="宋体" w:eastAsia="宋体" w:cs="宋体"/>
                <w:sz w:val="24"/>
                <w:szCs w:val="24"/>
                <w:lang w:val="en-US" w:eastAsia="zh-CN"/>
              </w:rPr>
              <w:t>答：</w:t>
            </w:r>
            <w:r>
              <w:rPr>
                <w:rFonts w:hint="eastAsia" w:ascii="宋体" w:hAnsi="宋体" w:eastAsia="宋体" w:cs="宋体"/>
                <w:kern w:val="0"/>
                <w:sz w:val="24"/>
                <w:szCs w:val="24"/>
                <w:lang w:val="en-US" w:eastAsia="zh-CN"/>
              </w:rPr>
              <w:t>公司控股子三月科技</w:t>
            </w:r>
            <w:r>
              <w:rPr>
                <w:rFonts w:hint="eastAsia" w:ascii="宋体" w:hAnsi="宋体" w:cs="宋体"/>
                <w:kern w:val="2"/>
                <w:sz w:val="24"/>
                <w:szCs w:val="24"/>
                <w:lang w:val="en-US" w:eastAsia="zh-CN"/>
              </w:rPr>
              <w:t>目前的主要产品为</w:t>
            </w:r>
            <w:r>
              <w:rPr>
                <w:rFonts w:hint="eastAsia" w:ascii="宋体" w:hAnsi="宋体" w:eastAsia="宋体" w:cs="宋体"/>
                <w:kern w:val="0"/>
                <w:sz w:val="24"/>
                <w:szCs w:val="24"/>
                <w:lang w:val="en-US" w:eastAsia="zh-CN"/>
              </w:rPr>
              <w:t>OLED成品材料</w:t>
            </w:r>
            <w:r>
              <w:rPr>
                <w:rFonts w:hint="eastAsia" w:ascii="宋体" w:hAnsi="宋体" w:cs="宋体"/>
                <w:kern w:val="2"/>
                <w:sz w:val="24"/>
                <w:szCs w:val="24"/>
                <w:lang w:val="en-US" w:eastAsia="zh-CN"/>
              </w:rPr>
              <w:t>、</w:t>
            </w:r>
            <w:r>
              <w:rPr>
                <w:rFonts w:hint="eastAsia" w:ascii="宋体" w:hAnsi="宋体" w:eastAsia="宋体" w:cs="宋体"/>
                <w:kern w:val="0"/>
                <w:sz w:val="24"/>
                <w:szCs w:val="24"/>
                <w:lang w:val="en-US" w:eastAsia="zh-CN"/>
              </w:rPr>
              <w:t>显示用</w:t>
            </w:r>
            <w:r>
              <w:rPr>
                <w:rFonts w:hint="eastAsia" w:ascii="宋体" w:hAnsi="宋体" w:cs="宋体"/>
                <w:kern w:val="2"/>
                <w:sz w:val="24"/>
                <w:szCs w:val="24"/>
                <w:lang w:val="en-US" w:eastAsia="zh-CN"/>
              </w:rPr>
              <w:t>PI成品材料，主要客户为显示面板制造企业，现已向多家显示面板企业实现产品供应。</w:t>
            </w:r>
            <w:r>
              <w:rPr>
                <w:rFonts w:hint="eastAsia" w:ascii="宋体" w:hAnsi="宋体" w:eastAsia="宋体" w:cs="宋体"/>
                <w:kern w:val="0"/>
                <w:sz w:val="24"/>
                <w:szCs w:val="24"/>
                <w:lang w:val="en-US" w:eastAsia="zh-CN"/>
              </w:rPr>
              <w:t>随着三月科技成品材料</w:t>
            </w:r>
            <w:r>
              <w:rPr>
                <w:rFonts w:hint="eastAsia" w:ascii="宋体" w:hAnsi="宋体" w:cs="宋体"/>
                <w:kern w:val="2"/>
                <w:sz w:val="24"/>
                <w:szCs w:val="24"/>
                <w:lang w:val="en-US" w:eastAsia="zh-CN"/>
              </w:rPr>
              <w:t>的持续研发、生产与市场拓展</w:t>
            </w:r>
            <w:r>
              <w:rPr>
                <w:rFonts w:hint="eastAsia" w:ascii="宋体" w:hAnsi="宋体" w:eastAsia="宋体" w:cs="宋体"/>
                <w:kern w:val="0"/>
                <w:sz w:val="24"/>
                <w:szCs w:val="24"/>
                <w:lang w:val="en-US" w:eastAsia="zh-CN"/>
              </w:rPr>
              <w:t>，</w:t>
            </w:r>
            <w:r>
              <w:rPr>
                <w:rFonts w:hint="eastAsia" w:ascii="宋体" w:hAnsi="宋体" w:cs="宋体"/>
                <w:kern w:val="2"/>
                <w:sz w:val="24"/>
                <w:szCs w:val="24"/>
                <w:lang w:val="en-US" w:eastAsia="zh-CN"/>
              </w:rPr>
              <w:t>2025年收入再创新高，2025</w:t>
            </w:r>
            <w:r>
              <w:rPr>
                <w:rFonts w:hint="eastAsia" w:ascii="宋体" w:hAnsi="宋体" w:eastAsia="宋体" w:cs="宋体"/>
                <w:kern w:val="0"/>
                <w:sz w:val="24"/>
                <w:szCs w:val="24"/>
                <w:lang w:val="en-US" w:eastAsia="zh-CN"/>
              </w:rPr>
              <w:t>年度收入</w:t>
            </w:r>
            <w:r>
              <w:rPr>
                <w:rFonts w:hint="eastAsia" w:ascii="宋体" w:hAnsi="宋体" w:cs="宋体"/>
                <w:kern w:val="2"/>
                <w:sz w:val="24"/>
                <w:szCs w:val="24"/>
                <w:lang w:val="en-US" w:eastAsia="zh-CN"/>
              </w:rPr>
              <w:t>较比上年增长约51.84%，</w:t>
            </w:r>
            <w:r>
              <w:rPr>
                <w:rFonts w:hint="eastAsia" w:ascii="宋体" w:hAnsi="宋体" w:eastAsia="宋体" w:cs="宋体"/>
                <w:kern w:val="0"/>
                <w:sz w:val="24"/>
                <w:szCs w:val="24"/>
                <w:lang w:val="en-US" w:eastAsia="zh-CN"/>
              </w:rPr>
              <w:t>增至约</w:t>
            </w:r>
            <w:r>
              <w:rPr>
                <w:rFonts w:hint="eastAsia" w:ascii="宋体" w:hAnsi="宋体" w:cs="宋体"/>
                <w:kern w:val="2"/>
                <w:sz w:val="24"/>
                <w:szCs w:val="24"/>
                <w:lang w:val="en-US" w:eastAsia="zh-CN"/>
              </w:rPr>
              <w:t>2.18</w:t>
            </w:r>
            <w:r>
              <w:rPr>
                <w:rFonts w:hint="eastAsia" w:ascii="宋体" w:hAnsi="宋体" w:eastAsia="宋体" w:cs="宋体"/>
                <w:kern w:val="0"/>
                <w:sz w:val="24"/>
                <w:szCs w:val="24"/>
                <w:lang w:val="en-US" w:eastAsia="zh-CN"/>
              </w:rPr>
              <w:t>亿元</w:t>
            </w:r>
            <w:r>
              <w:rPr>
                <w:rFonts w:hint="eastAsia" w:ascii="宋体" w:hAnsi="宋体" w:cs="宋体"/>
                <w:kern w:val="2"/>
                <w:sz w:val="24"/>
                <w:szCs w:val="24"/>
                <w:lang w:val="en-US" w:eastAsia="zh-CN"/>
              </w:rPr>
              <w:t>，并实现扭亏为盈，净利润约389.43万元</w:t>
            </w:r>
            <w:r>
              <w:rPr>
                <w:rFonts w:hint="eastAsia" w:ascii="宋体" w:hAnsi="宋体" w:eastAsia="宋体" w:cs="宋体"/>
                <w:kern w:val="0"/>
                <w:sz w:val="24"/>
                <w:szCs w:val="24"/>
                <w:lang w:val="en-US" w:eastAsia="zh-CN"/>
              </w:rPr>
              <w:t>。</w:t>
            </w:r>
          </w:p>
          <w:p>
            <w:pPr>
              <w:numPr>
                <w:ilvl w:val="-1"/>
                <w:numId w:val="0"/>
              </w:numPr>
              <w:tabs>
                <w:tab w:val="left" w:pos="720"/>
              </w:tabs>
              <w:autoSpaceDE w:val="0"/>
              <w:autoSpaceDN w:val="0"/>
              <w:adjustRightInd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kern w:val="0"/>
                <w:sz w:val="24"/>
                <w:szCs w:val="24"/>
                <w:lang w:val="en-US" w:eastAsia="zh-CN"/>
              </w:rPr>
              <w:t>公司</w:t>
            </w:r>
            <w:r>
              <w:rPr>
                <w:rFonts w:hint="eastAsia" w:ascii="宋体" w:hAnsi="宋体" w:cs="宋体"/>
                <w:kern w:val="0"/>
                <w:sz w:val="24"/>
                <w:szCs w:val="24"/>
                <w:lang w:val="en-US" w:eastAsia="zh-CN"/>
              </w:rPr>
              <w:t>显示用PI成品材料主要包括PSPI成品材料与取向剂PI成品材料两类。PSPI</w:t>
            </w:r>
            <w:r>
              <w:rPr>
                <w:rFonts w:hint="eastAsia" w:ascii="宋体" w:hAnsi="宋体" w:eastAsia="宋体" w:cs="宋体"/>
                <w:kern w:val="0"/>
                <w:sz w:val="24"/>
                <w:szCs w:val="24"/>
                <w:lang w:val="en-US" w:eastAsia="zh-CN"/>
              </w:rPr>
              <w:t>成品材料</w:t>
            </w:r>
            <w:r>
              <w:rPr>
                <w:rFonts w:hint="eastAsia" w:ascii="宋体" w:hAnsi="宋体" w:cs="宋体"/>
                <w:kern w:val="0"/>
                <w:sz w:val="24"/>
                <w:szCs w:val="24"/>
                <w:lang w:val="en-US" w:eastAsia="zh-CN"/>
              </w:rPr>
              <w:t>用于OLED显示面板的</w:t>
            </w:r>
            <w:r>
              <w:rPr>
                <w:rFonts w:ascii="宋体" w:hAnsi="宋体" w:eastAsia="宋体" w:cs="宋体"/>
                <w:sz w:val="24"/>
                <w:szCs w:val="24"/>
              </w:rPr>
              <w:t>相素定义层、支撑层、平坦层</w:t>
            </w:r>
            <w:r>
              <w:rPr>
                <w:rFonts w:hint="eastAsia" w:ascii="宋体" w:hAnsi="宋体" w:eastAsia="宋体" w:cs="宋体"/>
                <w:kern w:val="0"/>
                <w:sz w:val="24"/>
                <w:szCs w:val="24"/>
                <w:lang w:val="en-US" w:eastAsia="zh-CN"/>
              </w:rPr>
              <w:t>，</w:t>
            </w:r>
            <w:r>
              <w:rPr>
                <w:rFonts w:hint="eastAsia" w:ascii="宋体" w:hAnsi="宋体" w:cs="宋体"/>
                <w:kern w:val="0"/>
                <w:sz w:val="24"/>
                <w:szCs w:val="24"/>
                <w:lang w:val="en-US" w:eastAsia="zh-CN"/>
              </w:rPr>
              <w:t>产品</w:t>
            </w:r>
            <w:r>
              <w:rPr>
                <w:rFonts w:hint="eastAsia" w:ascii="宋体" w:hAnsi="宋体" w:eastAsia="宋体" w:cs="宋体"/>
                <w:kern w:val="0"/>
                <w:sz w:val="24"/>
                <w:szCs w:val="24"/>
                <w:lang w:val="en-US" w:eastAsia="zh-CN"/>
              </w:rPr>
              <w:t>销往下游</w:t>
            </w:r>
            <w:r>
              <w:rPr>
                <w:rFonts w:hint="eastAsia" w:ascii="宋体" w:hAnsi="宋体" w:cs="宋体"/>
                <w:kern w:val="0"/>
                <w:sz w:val="24"/>
                <w:szCs w:val="24"/>
                <w:lang w:val="en-US" w:eastAsia="zh-CN"/>
              </w:rPr>
              <w:t>OLED面板制造企业；</w:t>
            </w:r>
            <w:r>
              <w:rPr>
                <w:rFonts w:hint="eastAsia" w:ascii="宋体" w:hAnsi="宋体" w:eastAsia="宋体" w:cs="宋体"/>
                <w:kern w:val="0"/>
                <w:sz w:val="24"/>
                <w:szCs w:val="24"/>
                <w:lang w:val="en-US" w:eastAsia="zh-CN"/>
              </w:rPr>
              <w:t>取向剂PI成品材料</w:t>
            </w:r>
            <w:r>
              <w:rPr>
                <w:rFonts w:hint="eastAsia" w:ascii="宋体" w:hAnsi="宋体" w:cs="宋体"/>
                <w:kern w:val="0"/>
                <w:sz w:val="24"/>
                <w:szCs w:val="24"/>
                <w:lang w:val="en-US" w:eastAsia="zh-CN"/>
              </w:rPr>
              <w:t>用于液晶显示面板的配向层</w:t>
            </w:r>
            <w:r>
              <w:rPr>
                <w:rFonts w:hint="eastAsia" w:ascii="宋体" w:hAnsi="宋体" w:eastAsia="宋体" w:cs="宋体"/>
                <w:kern w:val="0"/>
                <w:sz w:val="24"/>
                <w:szCs w:val="24"/>
                <w:lang w:val="en-US" w:eastAsia="zh-CN"/>
              </w:rPr>
              <w:t>，</w:t>
            </w:r>
            <w:r>
              <w:rPr>
                <w:rFonts w:hint="eastAsia" w:ascii="宋体" w:hAnsi="宋体" w:cs="宋体"/>
                <w:kern w:val="0"/>
                <w:sz w:val="24"/>
                <w:szCs w:val="24"/>
                <w:lang w:val="en-US" w:eastAsia="zh-CN"/>
              </w:rPr>
              <w:t>产品</w:t>
            </w:r>
            <w:r>
              <w:rPr>
                <w:rFonts w:hint="eastAsia" w:ascii="宋体" w:hAnsi="宋体" w:eastAsia="宋体" w:cs="宋体"/>
                <w:kern w:val="0"/>
                <w:sz w:val="24"/>
                <w:szCs w:val="24"/>
                <w:lang w:val="en-US" w:eastAsia="zh-CN"/>
              </w:rPr>
              <w:t>销往下游</w:t>
            </w:r>
            <w:r>
              <w:rPr>
                <w:rFonts w:hint="eastAsia" w:ascii="宋体" w:hAnsi="宋体" w:cs="宋体"/>
                <w:kern w:val="0"/>
                <w:sz w:val="24"/>
                <w:szCs w:val="24"/>
                <w:lang w:val="en-US" w:eastAsia="zh-CN"/>
              </w:rPr>
              <w:t>LCD面板制造企业</w:t>
            </w:r>
            <w:r>
              <w:rPr>
                <w:rFonts w:hint="eastAsia" w:ascii="宋体" w:hAnsi="宋体" w:eastAsia="宋体" w:cs="宋体"/>
                <w:kern w:val="0"/>
                <w:sz w:val="24"/>
                <w:szCs w:val="24"/>
                <w:lang w:val="en-US" w:eastAsia="zh-CN"/>
              </w:rPr>
              <w:t>。整体销售情况</w:t>
            </w:r>
            <w:r>
              <w:rPr>
                <w:rFonts w:hint="eastAsia" w:ascii="宋体" w:hAnsi="宋体" w:cs="宋体"/>
                <w:kern w:val="0"/>
                <w:sz w:val="24"/>
                <w:szCs w:val="24"/>
                <w:lang w:val="en-US" w:eastAsia="zh-CN"/>
              </w:rPr>
              <w:t>2025年度及2026</w:t>
            </w:r>
            <w:r>
              <w:rPr>
                <w:rFonts w:hint="eastAsia" w:ascii="宋体" w:hAnsi="宋体" w:eastAsia="宋体" w:cs="宋体"/>
                <w:kern w:val="0"/>
                <w:sz w:val="24"/>
                <w:szCs w:val="24"/>
                <w:lang w:val="en-US" w:eastAsia="zh-CN"/>
              </w:rPr>
              <w:t>年一季度均呈现</w:t>
            </w:r>
            <w:r>
              <w:rPr>
                <w:rFonts w:hint="eastAsia" w:ascii="宋体" w:hAnsi="宋体" w:cs="宋体"/>
                <w:kern w:val="0"/>
                <w:sz w:val="24"/>
                <w:szCs w:val="24"/>
                <w:lang w:val="en-US" w:eastAsia="zh-CN"/>
              </w:rPr>
              <w:t>同比</w:t>
            </w:r>
            <w:r>
              <w:rPr>
                <w:rFonts w:hint="eastAsia" w:ascii="宋体" w:hAnsi="宋体" w:eastAsia="宋体" w:cs="宋体"/>
                <w:kern w:val="0"/>
                <w:sz w:val="24"/>
                <w:szCs w:val="24"/>
                <w:lang w:val="en-US" w:eastAsia="zh-CN"/>
              </w:rPr>
              <w:t>增长态势，</w:t>
            </w:r>
            <w:r>
              <w:rPr>
                <w:rFonts w:hint="eastAsia" w:ascii="宋体" w:hAnsi="宋体" w:eastAsia="宋体" w:cs="宋体"/>
                <w:color w:val="000000"/>
                <w:kern w:val="0"/>
                <w:sz w:val="24"/>
                <w:highlight w:val="none"/>
                <w:lang w:val="en-US" w:eastAsia="zh-CN"/>
              </w:rPr>
              <w:t>收入包含在三月科技收入中</w:t>
            </w:r>
            <w:r>
              <w:rPr>
                <w:rFonts w:hint="eastAsia" w:ascii="宋体" w:hAnsi="宋体" w:cs="宋体"/>
                <w:kern w:val="0"/>
                <w:sz w:val="24"/>
                <w:szCs w:val="24"/>
                <w:lang w:val="en-US" w:eastAsia="zh-CN"/>
              </w:rPr>
              <w:t>。</w:t>
            </w:r>
            <w:r>
              <w:rPr>
                <w:rFonts w:hint="eastAsia" w:ascii="宋体" w:hAnsi="宋体" w:cs="宋体"/>
                <w:b w:val="0"/>
                <w:bCs w:val="0"/>
                <w:kern w:val="0"/>
                <w:sz w:val="24"/>
                <w:szCs w:val="24"/>
                <w:lang w:val="en-US" w:eastAsia="zh-CN"/>
              </w:rPr>
              <w:t>在新产能建设方面，公司</w:t>
            </w:r>
            <w:r>
              <w:rPr>
                <w:rFonts w:hint="eastAsia" w:ascii="宋体" w:hAnsi="宋体" w:eastAsia="宋体" w:cs="宋体"/>
                <w:sz w:val="24"/>
                <w:szCs w:val="24"/>
                <w:lang w:val="en-US" w:eastAsia="zh-CN"/>
              </w:rPr>
              <w:t>工业园二期C05建设项目包含</w:t>
            </w:r>
            <w:r>
              <w:rPr>
                <w:rFonts w:hint="eastAsia" w:ascii="宋体" w:hAnsi="宋体" w:cs="宋体"/>
                <w:sz w:val="24"/>
                <w:szCs w:val="24"/>
                <w:lang w:val="en-US" w:eastAsia="zh-CN"/>
              </w:rPr>
              <w:t>显示用PI材料</w:t>
            </w:r>
            <w:r>
              <w:rPr>
                <w:rFonts w:hint="eastAsia" w:ascii="宋体" w:hAnsi="宋体" w:eastAsia="宋体" w:cs="宋体"/>
                <w:sz w:val="24"/>
                <w:szCs w:val="24"/>
                <w:lang w:val="en-US" w:eastAsia="zh-CN"/>
              </w:rPr>
              <w:t>产能约7</w:t>
            </w:r>
            <w:r>
              <w:rPr>
                <w:rFonts w:hint="eastAsia" w:ascii="宋体" w:hAnsi="宋体" w:cs="宋体"/>
                <w:sz w:val="24"/>
                <w:szCs w:val="24"/>
                <w:lang w:val="en-US" w:eastAsia="zh-CN"/>
              </w:rPr>
              <w:t>00</w:t>
            </w:r>
            <w:r>
              <w:rPr>
                <w:rFonts w:hint="eastAsia" w:ascii="宋体" w:hAnsi="宋体" w:eastAsia="宋体" w:cs="宋体"/>
                <w:sz w:val="24"/>
                <w:szCs w:val="24"/>
                <w:lang w:val="en-US" w:eastAsia="zh-CN"/>
              </w:rPr>
              <w:t>吨</w:t>
            </w:r>
            <w:r>
              <w:rPr>
                <w:rFonts w:hint="eastAsia" w:ascii="宋体" w:hAnsi="宋体" w:cs="宋体"/>
                <w:sz w:val="24"/>
                <w:szCs w:val="24"/>
                <w:lang w:val="en-US" w:eastAsia="zh-CN"/>
              </w:rPr>
              <w:t>/年</w:t>
            </w:r>
            <w:r>
              <w:rPr>
                <w:rFonts w:hint="eastAsia" w:ascii="宋体" w:hAnsi="宋体" w:eastAsia="宋体" w:cs="宋体"/>
                <w:sz w:val="24"/>
                <w:szCs w:val="24"/>
                <w:lang w:val="en-US" w:eastAsia="zh-CN"/>
              </w:rPr>
              <w:t>，</w:t>
            </w:r>
            <w:r>
              <w:rPr>
                <w:rFonts w:hint="eastAsia" w:ascii="宋体" w:hAnsi="宋体" w:cs="宋体"/>
                <w:sz w:val="24"/>
                <w:szCs w:val="24"/>
                <w:lang w:val="en-US" w:eastAsia="zh-CN"/>
              </w:rPr>
              <w:t>争取</w:t>
            </w:r>
            <w:r>
              <w:rPr>
                <w:rFonts w:hint="eastAsia" w:ascii="宋体" w:hAnsi="宋体" w:eastAsia="宋体" w:cs="宋体"/>
                <w:sz w:val="24"/>
                <w:szCs w:val="24"/>
                <w:lang w:val="en-US" w:eastAsia="zh-CN"/>
              </w:rPr>
              <w:t>在</w:t>
            </w:r>
            <w:r>
              <w:rPr>
                <w:rFonts w:hint="eastAsia" w:ascii="宋体" w:hAnsi="宋体" w:cs="宋体"/>
                <w:sz w:val="24"/>
                <w:szCs w:val="24"/>
                <w:lang w:val="en-US" w:eastAsia="zh-CN"/>
              </w:rPr>
              <w:t>2026年底左右</w:t>
            </w:r>
            <w:r>
              <w:rPr>
                <w:rFonts w:hint="eastAsia" w:ascii="宋体" w:hAnsi="宋体" w:eastAsia="宋体" w:cs="宋体"/>
                <w:sz w:val="24"/>
                <w:szCs w:val="24"/>
                <w:lang w:val="en-US" w:eastAsia="zh-CN"/>
              </w:rPr>
              <w:t>完成建设。</w:t>
            </w:r>
          </w:p>
          <w:p>
            <w:pPr>
              <w:numPr>
                <w:ilvl w:val="-1"/>
                <w:numId w:val="0"/>
              </w:numPr>
              <w:tabs>
                <w:tab w:val="left" w:pos="720"/>
              </w:tabs>
              <w:autoSpaceDE w:val="0"/>
              <w:autoSpaceDN w:val="0"/>
              <w:adjustRightInd w:val="0"/>
              <w:spacing w:line="360" w:lineRule="auto"/>
              <w:ind w:firstLine="482" w:firstLineChars="200"/>
              <w:rPr>
                <w:rFonts w:hint="eastAsia" w:ascii="宋体" w:hAnsi="宋体" w:cs="宋体"/>
                <w:b/>
                <w:bCs/>
                <w:kern w:val="0"/>
                <w:sz w:val="24"/>
                <w:szCs w:val="24"/>
                <w:lang w:val="en-US" w:eastAsia="zh-CN"/>
              </w:rPr>
            </w:pPr>
            <w:r>
              <w:rPr>
                <w:rFonts w:hint="eastAsia" w:ascii="宋体" w:hAnsi="宋体" w:cs="宋体"/>
                <w:b/>
                <w:bCs/>
                <w:kern w:val="0"/>
                <w:sz w:val="24"/>
                <w:szCs w:val="24"/>
                <w:lang w:val="en-US" w:eastAsia="zh-CN"/>
              </w:rPr>
              <w:t>3、问：公司PEI产品情况？是否有扩产计划？</w:t>
            </w:r>
          </w:p>
          <w:p>
            <w:pPr>
              <w:numPr>
                <w:ilvl w:val="-1"/>
                <w:numId w:val="0"/>
              </w:numPr>
              <w:tabs>
                <w:tab w:val="left" w:pos="720"/>
              </w:tabs>
              <w:autoSpaceDE w:val="0"/>
              <w:autoSpaceDN w:val="0"/>
              <w:adjustRightInd w:val="0"/>
              <w:spacing w:line="360" w:lineRule="auto"/>
              <w:ind w:firstLine="480" w:firstLineChars="200"/>
              <w:rPr>
                <w:rFonts w:hint="eastAsia" w:ascii="宋体" w:hAnsi="宋体" w:cs="宋体"/>
                <w:sz w:val="24"/>
                <w:szCs w:val="24"/>
                <w:lang w:val="en-US" w:eastAsia="zh-CN"/>
              </w:rPr>
            </w:pPr>
            <w:r>
              <w:rPr>
                <w:rFonts w:hint="eastAsia" w:ascii="宋体" w:hAnsi="宋体" w:eastAsia="宋体" w:cs="宋体"/>
                <w:sz w:val="24"/>
                <w:szCs w:val="24"/>
                <w:lang w:val="en-US" w:eastAsia="zh-CN"/>
              </w:rPr>
              <w:t>答：</w:t>
            </w:r>
            <w:r>
              <w:rPr>
                <w:rFonts w:hint="eastAsia" w:ascii="宋体" w:hAnsi="宋体" w:cs="宋体"/>
                <w:i w:val="0"/>
                <w:caps w:val="0"/>
                <w:spacing w:val="0"/>
                <w:kern w:val="0"/>
                <w:sz w:val="24"/>
                <w:szCs w:val="24"/>
                <w:shd w:val="clear"/>
                <w:lang w:val="en-US" w:eastAsia="zh-CN"/>
              </w:rPr>
              <w:t>公司PEI产品持续销售中，年</w:t>
            </w:r>
            <w:r>
              <w:rPr>
                <w:rFonts w:hint="eastAsia" w:ascii="宋体" w:hAnsi="宋体" w:cs="宋体"/>
                <w:i w:val="0"/>
                <w:caps w:val="0"/>
                <w:spacing w:val="0"/>
                <w:kern w:val="0"/>
                <w:sz w:val="24"/>
                <w:szCs w:val="24"/>
                <w:shd w:val="clear"/>
              </w:rPr>
              <w:t>产能1,500吨</w:t>
            </w:r>
            <w:r>
              <w:rPr>
                <w:rFonts w:hint="eastAsia" w:ascii="宋体" w:hAnsi="宋体" w:cs="宋体"/>
                <w:i w:val="0"/>
                <w:caps w:val="0"/>
                <w:spacing w:val="0"/>
                <w:kern w:val="0"/>
                <w:sz w:val="24"/>
                <w:szCs w:val="24"/>
                <w:shd w:val="clear"/>
                <w:lang w:val="en-US" w:eastAsia="zh-CN"/>
              </w:rPr>
              <w:t>的</w:t>
            </w:r>
            <w:r>
              <w:rPr>
                <w:rFonts w:hint="eastAsia" w:ascii="宋体" w:hAnsi="宋体" w:cs="宋体"/>
                <w:i w:val="0"/>
                <w:caps w:val="0"/>
                <w:spacing w:val="0"/>
                <w:kern w:val="0"/>
                <w:sz w:val="24"/>
                <w:szCs w:val="24"/>
                <w:shd w:val="clear"/>
              </w:rPr>
              <w:t>PEI</w:t>
            </w:r>
            <w:r>
              <w:rPr>
                <w:rFonts w:hint="eastAsia" w:ascii="宋体" w:hAnsi="宋体" w:cs="宋体"/>
                <w:i w:val="0"/>
                <w:caps w:val="0"/>
                <w:spacing w:val="0"/>
                <w:kern w:val="0"/>
                <w:sz w:val="24"/>
                <w:szCs w:val="24"/>
                <w:shd w:val="clear"/>
                <w:lang w:val="en-US" w:eastAsia="zh-CN"/>
              </w:rPr>
              <w:t>产品</w:t>
            </w:r>
            <w:r>
              <w:rPr>
                <w:rFonts w:hint="eastAsia" w:ascii="宋体" w:hAnsi="宋体" w:cs="宋体"/>
                <w:i w:val="0"/>
                <w:caps w:val="0"/>
                <w:spacing w:val="0"/>
                <w:kern w:val="0"/>
                <w:sz w:val="24"/>
                <w:szCs w:val="24"/>
                <w:shd w:val="clear"/>
              </w:rPr>
              <w:t>量产线</w:t>
            </w:r>
            <w:r>
              <w:rPr>
                <w:rFonts w:hint="eastAsia" w:ascii="宋体" w:hAnsi="宋体" w:cs="宋体"/>
                <w:i w:val="0"/>
                <w:caps w:val="0"/>
                <w:spacing w:val="0"/>
                <w:kern w:val="0"/>
                <w:sz w:val="24"/>
                <w:szCs w:val="24"/>
                <w:shd w:val="clear"/>
                <w:lang w:val="en-US" w:eastAsia="zh-CN"/>
              </w:rPr>
              <w:t>已投入试生产，如未来该产线能够顺利达产，后续会结合下游需求情况考虑扩产事宜</w:t>
            </w:r>
            <w:r>
              <w:rPr>
                <w:rFonts w:hint="eastAsia" w:ascii="宋体" w:hAnsi="宋体" w:cs="宋体"/>
                <w:i w:val="0"/>
                <w:caps w:val="0"/>
                <w:spacing w:val="0"/>
                <w:kern w:val="0"/>
                <w:sz w:val="24"/>
                <w:szCs w:val="24"/>
                <w:shd w:val="clear"/>
                <w:lang w:eastAsia="zh-CN"/>
              </w:rPr>
              <w:t>。</w:t>
            </w:r>
            <w:r>
              <w:rPr>
                <w:rFonts w:hint="eastAsia" w:ascii="宋体" w:hAnsi="宋体" w:cs="宋体"/>
                <w:sz w:val="24"/>
                <w:szCs w:val="24"/>
                <w:lang w:val="en-US" w:eastAsia="zh-CN"/>
              </w:rPr>
              <w:t>该产线量产工艺前期已经通过了国内首次使用化工工艺安全可靠性论证评审。目前该材料下游客户主要为挤出、注塑、改性等类型企业，据了解下游不同企业通过生产加工后，可应用于型材、光纤连接器、航空航天复合材料（用于飞机流体分离电磁阀上使用的注塑件）等产品领域。</w:t>
            </w:r>
          </w:p>
          <w:p>
            <w:pPr>
              <w:numPr>
                <w:ilvl w:val="-1"/>
                <w:numId w:val="0"/>
              </w:numPr>
              <w:tabs>
                <w:tab w:val="left" w:pos="720"/>
              </w:tabs>
              <w:autoSpaceDE w:val="0"/>
              <w:autoSpaceDN w:val="0"/>
              <w:adjustRightInd w:val="0"/>
              <w:spacing w:line="360" w:lineRule="auto"/>
              <w:ind w:firstLine="482" w:firstLineChars="200"/>
              <w:rPr>
                <w:rFonts w:hint="eastAsia" w:ascii="宋体" w:hAnsi="宋体" w:cs="宋体"/>
                <w:b/>
                <w:bCs/>
                <w:kern w:val="0"/>
                <w:sz w:val="24"/>
                <w:szCs w:val="24"/>
                <w:lang w:val="en-US" w:eastAsia="zh-CN"/>
              </w:rPr>
            </w:pPr>
            <w:r>
              <w:rPr>
                <w:rFonts w:hint="eastAsia" w:ascii="宋体" w:hAnsi="宋体" w:cs="宋体"/>
                <w:b/>
                <w:bCs/>
                <w:kern w:val="0"/>
                <w:sz w:val="24"/>
                <w:szCs w:val="24"/>
                <w:lang w:val="en-US" w:eastAsia="zh-CN"/>
              </w:rPr>
              <w:t>4、问：公司OLED材料业务情况？</w:t>
            </w:r>
          </w:p>
          <w:p>
            <w:pPr>
              <w:numPr>
                <w:ilvl w:val="-1"/>
                <w:numId w:val="0"/>
              </w:numPr>
              <w:tabs>
                <w:tab w:val="left" w:pos="720"/>
              </w:tabs>
              <w:autoSpaceDE w:val="0"/>
              <w:autoSpaceDN w:val="0"/>
              <w:adjustRightInd w:val="0"/>
              <w:spacing w:line="360" w:lineRule="auto"/>
              <w:ind w:firstLine="480" w:firstLineChars="200"/>
              <w:rPr>
                <w:rFonts w:hint="eastAsia" w:ascii="宋体" w:hAnsi="宋体" w:cs="宋体"/>
                <w:kern w:val="0"/>
                <w:sz w:val="24"/>
                <w:szCs w:val="24"/>
                <w:lang w:val="en-US" w:eastAsia="zh-CN"/>
              </w:rPr>
            </w:pPr>
            <w:r>
              <w:rPr>
                <w:rFonts w:hint="eastAsia" w:ascii="宋体" w:hAnsi="宋体" w:eastAsia="宋体" w:cs="宋体"/>
                <w:sz w:val="24"/>
                <w:szCs w:val="24"/>
                <w:lang w:val="en-US" w:eastAsia="zh-CN"/>
              </w:rPr>
              <w:t>答：</w:t>
            </w:r>
            <w:r>
              <w:rPr>
                <w:rFonts w:hint="eastAsia" w:ascii="宋体" w:hAnsi="宋体" w:eastAsia="宋体" w:cs="宋体"/>
                <w:kern w:val="0"/>
                <w:sz w:val="24"/>
                <w:szCs w:val="24"/>
                <w:lang w:val="en-US" w:eastAsia="zh-CN"/>
              </w:rPr>
              <w:t>公司OLED材料主要包括OLED升华前材料</w:t>
            </w:r>
            <w:r>
              <w:rPr>
                <w:rFonts w:hint="eastAsia" w:ascii="宋体" w:hAnsi="宋体" w:cs="宋体"/>
                <w:kern w:val="0"/>
                <w:sz w:val="24"/>
                <w:szCs w:val="24"/>
                <w:lang w:val="en-US" w:eastAsia="zh-CN"/>
              </w:rPr>
              <w:t>与</w:t>
            </w:r>
            <w:r>
              <w:rPr>
                <w:rFonts w:hint="eastAsia" w:ascii="宋体" w:hAnsi="宋体" w:eastAsia="宋体" w:cs="宋体"/>
                <w:kern w:val="0"/>
                <w:sz w:val="24"/>
                <w:szCs w:val="24"/>
                <w:lang w:val="en-US" w:eastAsia="zh-CN"/>
              </w:rPr>
              <w:t>OLED成品材料</w:t>
            </w:r>
            <w:r>
              <w:rPr>
                <w:rFonts w:hint="eastAsia" w:ascii="宋体" w:hAnsi="宋体" w:cs="宋体"/>
                <w:kern w:val="0"/>
                <w:sz w:val="24"/>
                <w:szCs w:val="24"/>
                <w:lang w:val="en-US" w:eastAsia="zh-CN"/>
              </w:rPr>
              <w:t>，控股子公司</w:t>
            </w:r>
            <w:r>
              <w:rPr>
                <w:rFonts w:hint="eastAsia" w:ascii="宋体" w:hAnsi="宋体" w:eastAsia="宋体" w:cs="宋体"/>
                <w:kern w:val="0"/>
                <w:sz w:val="24"/>
                <w:szCs w:val="24"/>
                <w:lang w:val="en-US" w:eastAsia="zh-CN"/>
              </w:rPr>
              <w:t>九目化学从事OLED升华前材料业务、</w:t>
            </w:r>
            <w:r>
              <w:rPr>
                <w:rFonts w:hint="eastAsia" w:ascii="宋体" w:hAnsi="宋体" w:cs="宋体"/>
                <w:kern w:val="0"/>
                <w:sz w:val="24"/>
                <w:szCs w:val="24"/>
                <w:lang w:val="en-US" w:eastAsia="zh-CN"/>
              </w:rPr>
              <w:t>控股子公司</w:t>
            </w:r>
            <w:r>
              <w:rPr>
                <w:rFonts w:hint="eastAsia" w:ascii="宋体" w:hAnsi="宋体" w:eastAsia="宋体" w:cs="宋体"/>
                <w:kern w:val="0"/>
                <w:sz w:val="24"/>
                <w:szCs w:val="24"/>
                <w:lang w:val="en-US" w:eastAsia="zh-CN"/>
              </w:rPr>
              <w:t>三月科技从事OLED成品材料业务。</w:t>
            </w:r>
            <w:r>
              <w:rPr>
                <w:rFonts w:hint="eastAsia" w:ascii="宋体" w:hAnsi="宋体" w:cs="宋体"/>
                <w:kern w:val="0"/>
                <w:sz w:val="24"/>
                <w:szCs w:val="24"/>
                <w:lang w:val="en-US" w:eastAsia="zh-CN"/>
              </w:rPr>
              <w:t>2025年度OLED</w:t>
            </w:r>
            <w:r>
              <w:rPr>
                <w:rFonts w:hint="eastAsia" w:ascii="宋体" w:hAnsi="宋体" w:eastAsia="宋体" w:cs="宋体"/>
                <w:kern w:val="0"/>
                <w:sz w:val="24"/>
                <w:szCs w:val="24"/>
                <w:lang w:val="en-US" w:eastAsia="zh-CN"/>
              </w:rPr>
              <w:t>成品材料收入保持</w:t>
            </w:r>
            <w:r>
              <w:rPr>
                <w:rFonts w:hint="eastAsia" w:ascii="宋体" w:hAnsi="宋体" w:cs="宋体"/>
                <w:kern w:val="0"/>
                <w:sz w:val="24"/>
                <w:szCs w:val="24"/>
                <w:lang w:val="en-US" w:eastAsia="zh-CN"/>
              </w:rPr>
              <w:t>同比</w:t>
            </w:r>
            <w:r>
              <w:rPr>
                <w:rFonts w:hint="eastAsia" w:ascii="宋体" w:hAnsi="宋体" w:eastAsia="宋体" w:cs="宋体"/>
                <w:kern w:val="0"/>
                <w:sz w:val="24"/>
                <w:szCs w:val="24"/>
                <w:lang w:val="en-US" w:eastAsia="zh-CN"/>
              </w:rPr>
              <w:t>增长态势，</w:t>
            </w:r>
            <w:r>
              <w:rPr>
                <w:rFonts w:hint="eastAsia" w:ascii="宋体" w:hAnsi="宋体" w:cs="宋体"/>
                <w:kern w:val="0"/>
                <w:sz w:val="24"/>
                <w:szCs w:val="24"/>
                <w:lang w:val="en-US" w:eastAsia="zh-CN"/>
              </w:rPr>
              <w:t>OLED</w:t>
            </w:r>
            <w:r>
              <w:rPr>
                <w:rFonts w:hint="eastAsia" w:ascii="宋体" w:hAnsi="宋体" w:eastAsia="宋体" w:cs="宋体"/>
                <w:kern w:val="0"/>
                <w:sz w:val="24"/>
                <w:szCs w:val="24"/>
                <w:lang w:val="en-US" w:eastAsia="zh-CN"/>
              </w:rPr>
              <w:t>升华前材料收入同比有所下降。</w:t>
            </w:r>
            <w:r>
              <w:rPr>
                <w:rFonts w:hint="eastAsia" w:ascii="宋体" w:hAnsi="宋体" w:cs="宋体"/>
                <w:kern w:val="0"/>
                <w:sz w:val="24"/>
                <w:szCs w:val="24"/>
                <w:lang w:val="en-US" w:eastAsia="zh-CN"/>
              </w:rPr>
              <w:t>2026</w:t>
            </w:r>
            <w:r>
              <w:rPr>
                <w:rFonts w:hint="eastAsia" w:ascii="宋体" w:hAnsi="宋体" w:eastAsia="宋体" w:cs="宋体"/>
                <w:kern w:val="0"/>
                <w:sz w:val="24"/>
                <w:szCs w:val="24"/>
                <w:lang w:val="en-US" w:eastAsia="zh-CN"/>
              </w:rPr>
              <w:t>年一季度</w:t>
            </w:r>
            <w:r>
              <w:rPr>
                <w:rFonts w:hint="eastAsia" w:ascii="宋体" w:hAnsi="宋体" w:cs="宋体"/>
                <w:kern w:val="0"/>
                <w:sz w:val="24"/>
                <w:szCs w:val="24"/>
                <w:lang w:val="en-US" w:eastAsia="zh-CN"/>
              </w:rPr>
              <w:t>OLED</w:t>
            </w:r>
            <w:r>
              <w:rPr>
                <w:rFonts w:hint="eastAsia" w:ascii="宋体" w:hAnsi="宋体" w:eastAsia="宋体" w:cs="宋体"/>
                <w:kern w:val="0"/>
                <w:sz w:val="24"/>
                <w:szCs w:val="24"/>
                <w:lang w:val="en-US" w:eastAsia="zh-CN"/>
              </w:rPr>
              <w:t>成品材料</w:t>
            </w:r>
            <w:r>
              <w:rPr>
                <w:rFonts w:hint="eastAsia" w:ascii="宋体" w:hAnsi="宋体" w:cs="宋体"/>
                <w:kern w:val="0"/>
                <w:sz w:val="24"/>
                <w:szCs w:val="24"/>
                <w:lang w:val="en-US" w:eastAsia="zh-CN"/>
              </w:rPr>
              <w:t>与OLED</w:t>
            </w:r>
            <w:r>
              <w:rPr>
                <w:rFonts w:hint="eastAsia" w:ascii="宋体" w:hAnsi="宋体" w:eastAsia="宋体" w:cs="宋体"/>
                <w:kern w:val="0"/>
                <w:sz w:val="24"/>
                <w:szCs w:val="24"/>
                <w:lang w:val="en-US" w:eastAsia="zh-CN"/>
              </w:rPr>
              <w:t>升华前材料</w:t>
            </w:r>
            <w:r>
              <w:rPr>
                <w:rFonts w:hint="eastAsia" w:ascii="宋体" w:hAnsi="宋体" w:cs="宋体"/>
                <w:kern w:val="0"/>
                <w:sz w:val="24"/>
                <w:szCs w:val="24"/>
                <w:lang w:val="en-US" w:eastAsia="zh-CN"/>
              </w:rPr>
              <w:t>收入均</w:t>
            </w:r>
            <w:r>
              <w:rPr>
                <w:rFonts w:hint="eastAsia" w:ascii="宋体" w:hAnsi="宋体" w:eastAsia="宋体" w:cs="宋体"/>
                <w:kern w:val="0"/>
                <w:sz w:val="24"/>
                <w:szCs w:val="24"/>
                <w:lang w:val="en-US" w:eastAsia="zh-CN"/>
              </w:rPr>
              <w:t>呈</w:t>
            </w:r>
            <w:r>
              <w:rPr>
                <w:rFonts w:hint="eastAsia" w:ascii="宋体" w:hAnsi="宋体" w:cs="宋体"/>
                <w:kern w:val="0"/>
                <w:sz w:val="24"/>
                <w:szCs w:val="24"/>
                <w:lang w:val="en-US" w:eastAsia="zh-CN"/>
              </w:rPr>
              <w:t>现同比</w:t>
            </w:r>
            <w:r>
              <w:rPr>
                <w:rFonts w:hint="eastAsia" w:ascii="宋体" w:hAnsi="宋体" w:eastAsia="宋体" w:cs="宋体"/>
                <w:kern w:val="0"/>
                <w:sz w:val="24"/>
                <w:szCs w:val="24"/>
                <w:lang w:val="en-US" w:eastAsia="zh-CN"/>
              </w:rPr>
              <w:t>增长态势</w:t>
            </w:r>
            <w:r>
              <w:rPr>
                <w:rFonts w:hint="eastAsia" w:ascii="宋体" w:hAnsi="宋体" w:cs="宋体"/>
                <w:kern w:val="0"/>
                <w:sz w:val="24"/>
                <w:szCs w:val="24"/>
                <w:lang w:val="en-US" w:eastAsia="zh-CN"/>
              </w:rPr>
              <w:t>。</w:t>
            </w:r>
          </w:p>
          <w:p>
            <w:pPr>
              <w:numPr>
                <w:ilvl w:val="-1"/>
                <w:numId w:val="0"/>
              </w:numPr>
              <w:tabs>
                <w:tab w:val="left" w:pos="720"/>
              </w:tabs>
              <w:autoSpaceDE w:val="0"/>
              <w:autoSpaceDN w:val="0"/>
              <w:adjustRightInd w:val="0"/>
              <w:spacing w:line="360" w:lineRule="auto"/>
              <w:ind w:firstLine="482" w:firstLineChars="200"/>
              <w:rPr>
                <w:rFonts w:hint="eastAsia" w:ascii="宋体" w:hAnsi="宋体" w:cs="宋体"/>
                <w:b/>
                <w:bCs/>
                <w:kern w:val="0"/>
                <w:sz w:val="24"/>
                <w:szCs w:val="24"/>
                <w:lang w:val="en-US" w:eastAsia="zh-CN"/>
              </w:rPr>
            </w:pPr>
            <w:r>
              <w:rPr>
                <w:rFonts w:hint="eastAsia" w:ascii="宋体" w:hAnsi="宋体" w:cs="宋体"/>
                <w:b/>
                <w:bCs/>
                <w:sz w:val="24"/>
                <w:szCs w:val="24"/>
                <w:highlight w:val="none"/>
                <w:lang w:val="en-US" w:eastAsia="zh-CN"/>
              </w:rPr>
              <w:t>5</w:t>
            </w:r>
            <w:r>
              <w:rPr>
                <w:rFonts w:hint="eastAsia" w:ascii="宋体" w:hAnsi="宋体" w:cs="宋体"/>
                <w:b/>
                <w:bCs/>
                <w:spacing w:val="0"/>
                <w:kern w:val="0"/>
                <w:sz w:val="24"/>
                <w:szCs w:val="24"/>
                <w:lang w:val="en-US" w:eastAsia="zh-CN"/>
              </w:rPr>
              <w:t>、</w:t>
            </w:r>
            <w:r>
              <w:rPr>
                <w:rFonts w:hint="eastAsia" w:ascii="宋体" w:hAnsi="宋体" w:cs="宋体"/>
                <w:b/>
                <w:bCs/>
                <w:kern w:val="0"/>
                <w:sz w:val="24"/>
                <w:szCs w:val="24"/>
                <w:lang w:val="en-US" w:eastAsia="zh-CN"/>
              </w:rPr>
              <w:t>问：公司沸石分子筛产品的发展情况？</w:t>
            </w:r>
          </w:p>
          <w:p>
            <w:pPr>
              <w:numPr>
                <w:ilvl w:val="-1"/>
                <w:numId w:val="0"/>
              </w:numPr>
              <w:tabs>
                <w:tab w:val="left" w:pos="720"/>
              </w:tabs>
              <w:overflowPunct/>
              <w:autoSpaceDE w:val="0"/>
              <w:autoSpaceDN w:val="0"/>
              <w:adjustRightInd w:val="0"/>
              <w:spacing w:beforeLines="-2147483648" w:line="360" w:lineRule="auto"/>
              <w:ind w:firstLine="480" w:firstLineChars="200"/>
              <w:outlineLvl w:val="9"/>
              <w:rPr>
                <w:rFonts w:hint="eastAsia" w:ascii="宋体" w:hAnsi="宋体" w:eastAsia="宋体" w:cs="宋体"/>
                <w:kern w:val="2"/>
                <w:sz w:val="24"/>
                <w:szCs w:val="24"/>
                <w:lang w:val="en-US" w:eastAsia="zh-CN"/>
              </w:rPr>
            </w:pPr>
            <w:r>
              <w:rPr>
                <w:rFonts w:hint="eastAsia" w:ascii="宋体" w:hAnsi="宋体" w:eastAsia="宋体" w:cs="宋体"/>
                <w:sz w:val="24"/>
                <w:szCs w:val="24"/>
                <w:lang w:val="en-US" w:eastAsia="zh-CN"/>
              </w:rPr>
              <w:t>答：</w:t>
            </w:r>
            <w:r>
              <w:rPr>
                <w:rFonts w:hint="eastAsia" w:ascii="宋体" w:hAnsi="宋体" w:eastAsia="宋体" w:cs="宋体"/>
                <w:b w:val="0"/>
                <w:bCs w:val="0"/>
                <w:kern w:val="2"/>
                <w:sz w:val="24"/>
                <w:szCs w:val="24"/>
                <w:lang w:val="en-US" w:eastAsia="zh-CN"/>
              </w:rPr>
              <w:t>公司</w:t>
            </w:r>
            <w:r>
              <w:rPr>
                <w:rFonts w:hint="eastAsia" w:ascii="宋体" w:hAnsi="宋体" w:cs="宋体"/>
                <w:b w:val="0"/>
                <w:bCs w:val="0"/>
                <w:kern w:val="2"/>
                <w:sz w:val="24"/>
                <w:szCs w:val="24"/>
                <w:lang w:val="en-US" w:eastAsia="zh-CN"/>
              </w:rPr>
              <w:t>2025</w:t>
            </w:r>
            <w:r>
              <w:rPr>
                <w:rFonts w:hint="eastAsia" w:ascii="宋体" w:hAnsi="宋体" w:eastAsia="宋体" w:cs="宋体"/>
                <w:b w:val="0"/>
                <w:bCs w:val="0"/>
                <w:kern w:val="2"/>
                <w:sz w:val="24"/>
                <w:szCs w:val="24"/>
                <w:lang w:val="en-US" w:eastAsia="zh-CN"/>
              </w:rPr>
              <w:t>年度</w:t>
            </w:r>
            <w:r>
              <w:rPr>
                <w:rFonts w:hint="eastAsia" w:ascii="宋体" w:hAnsi="宋体" w:eastAsia="宋体" w:cs="宋体"/>
                <w:kern w:val="2"/>
                <w:sz w:val="24"/>
                <w:szCs w:val="24"/>
                <w:lang w:val="en-US" w:eastAsia="zh-CN"/>
              </w:rPr>
              <w:t>沸石</w:t>
            </w:r>
            <w:r>
              <w:rPr>
                <w:rFonts w:hint="eastAsia" w:ascii="宋体" w:hAnsi="宋体" w:cs="宋体"/>
                <w:kern w:val="2"/>
                <w:sz w:val="24"/>
                <w:szCs w:val="24"/>
                <w:lang w:val="en-US" w:eastAsia="zh-CN"/>
              </w:rPr>
              <w:t>分子筛产品收入略低于2024年度</w:t>
            </w:r>
            <w:r>
              <w:rPr>
                <w:rFonts w:hint="eastAsia" w:ascii="宋体" w:hAnsi="宋体" w:eastAsia="宋体" w:cs="宋体"/>
                <w:kern w:val="2"/>
                <w:sz w:val="24"/>
                <w:szCs w:val="24"/>
                <w:lang w:val="en-US" w:eastAsia="zh-CN"/>
              </w:rPr>
              <w:t>，</w:t>
            </w:r>
            <w:r>
              <w:rPr>
                <w:rFonts w:hint="eastAsia" w:ascii="宋体" w:hAnsi="宋体" w:cs="宋体"/>
                <w:b w:val="0"/>
                <w:bCs w:val="0"/>
                <w:kern w:val="2"/>
                <w:sz w:val="24"/>
                <w:szCs w:val="24"/>
                <w:lang w:val="en-US" w:eastAsia="zh-CN"/>
              </w:rPr>
              <w:t>2026</w:t>
            </w:r>
            <w:r>
              <w:rPr>
                <w:rFonts w:hint="eastAsia" w:ascii="宋体" w:hAnsi="宋体" w:eastAsia="宋体" w:cs="宋体"/>
                <w:b w:val="0"/>
                <w:bCs w:val="0"/>
                <w:kern w:val="2"/>
                <w:sz w:val="24"/>
                <w:szCs w:val="24"/>
                <w:lang w:val="en-US" w:eastAsia="zh-CN"/>
              </w:rPr>
              <w:t>年一季度收入</w:t>
            </w:r>
            <w:r>
              <w:rPr>
                <w:rFonts w:hint="eastAsia" w:ascii="宋体" w:hAnsi="宋体" w:cs="宋体"/>
                <w:b w:val="0"/>
                <w:bCs w:val="0"/>
                <w:kern w:val="2"/>
                <w:sz w:val="24"/>
                <w:szCs w:val="24"/>
                <w:lang w:val="en-US" w:eastAsia="zh-CN"/>
              </w:rPr>
              <w:t>较比2025年一季度有所增长，</w:t>
            </w:r>
            <w:r>
              <w:rPr>
                <w:rFonts w:hint="eastAsia" w:ascii="宋体" w:hAnsi="宋体" w:eastAsia="宋体" w:cs="宋体"/>
                <w:color w:val="000000"/>
                <w:kern w:val="0"/>
                <w:sz w:val="24"/>
                <w:highlight w:val="none"/>
                <w:lang w:val="en-US" w:eastAsia="zh-CN"/>
              </w:rPr>
              <w:t>收入包含在公司功能性材料收入中</w:t>
            </w:r>
            <w:r>
              <w:rPr>
                <w:rFonts w:hint="eastAsia" w:ascii="宋体" w:hAnsi="宋体" w:eastAsia="宋体" w:cs="宋体"/>
                <w:kern w:val="2"/>
                <w:sz w:val="24"/>
                <w:szCs w:val="24"/>
                <w:lang w:val="en-US" w:eastAsia="zh-CN"/>
              </w:rPr>
              <w:t>。为应对车用沸石分子筛产品下游需求的</w:t>
            </w:r>
            <w:r>
              <w:rPr>
                <w:rFonts w:hint="eastAsia" w:ascii="宋体" w:hAnsi="宋体" w:cs="宋体"/>
                <w:kern w:val="2"/>
                <w:sz w:val="24"/>
                <w:szCs w:val="24"/>
                <w:lang w:val="en-US" w:eastAsia="zh-CN"/>
              </w:rPr>
              <w:t>变化</w:t>
            </w:r>
            <w:r>
              <w:rPr>
                <w:rFonts w:hint="eastAsia" w:ascii="宋体" w:hAnsi="宋体" w:eastAsia="宋体" w:cs="宋体"/>
                <w:kern w:val="2"/>
                <w:sz w:val="24"/>
                <w:szCs w:val="24"/>
                <w:lang w:val="en-US" w:eastAsia="zh-CN"/>
              </w:rPr>
              <w:t>，公司积极开发并推广石油化工催化领域的沸石分子筛产品，2025年</w:t>
            </w:r>
            <w:r>
              <w:rPr>
                <w:rFonts w:hint="eastAsia" w:ascii="宋体" w:hAnsi="宋体" w:eastAsia="宋体" w:cs="宋体"/>
                <w:sz w:val="24"/>
                <w:szCs w:val="24"/>
              </w:rPr>
              <w:t>公司与中国石化催化剂有限公司签署《项目合作意向书》</w:t>
            </w:r>
            <w:r>
              <w:rPr>
                <w:rFonts w:hint="eastAsia" w:ascii="宋体" w:hAnsi="宋体" w:eastAsia="宋体" w:cs="宋体"/>
                <w:kern w:val="2"/>
                <w:sz w:val="24"/>
                <w:szCs w:val="24"/>
                <w:lang w:val="en-US" w:eastAsia="zh-CN"/>
              </w:rPr>
              <w:t>，现已有石油化工催化领域沸石分子筛产品实现销售，因该业务往来属于关联交易，如达到关联交易披露标准将及时披露。</w:t>
            </w:r>
          </w:p>
          <w:p>
            <w:pPr>
              <w:numPr>
                <w:ilvl w:val="-1"/>
                <w:numId w:val="0"/>
              </w:numPr>
              <w:tabs>
                <w:tab w:val="left" w:pos="720"/>
              </w:tabs>
              <w:autoSpaceDE w:val="0"/>
              <w:autoSpaceDN w:val="0"/>
              <w:adjustRightInd w:val="0"/>
              <w:spacing w:line="360" w:lineRule="auto"/>
              <w:ind w:firstLine="482" w:firstLineChars="200"/>
              <w:rPr>
                <w:rFonts w:hint="eastAsia" w:ascii="宋体" w:hAnsi="宋体" w:cs="宋体"/>
                <w:b/>
                <w:bCs/>
                <w:kern w:val="0"/>
                <w:sz w:val="24"/>
                <w:szCs w:val="24"/>
                <w:lang w:val="en-US" w:eastAsia="zh-CN"/>
              </w:rPr>
            </w:pPr>
            <w:r>
              <w:rPr>
                <w:rFonts w:hint="eastAsia" w:ascii="宋体" w:hAnsi="宋体" w:cs="宋体"/>
                <w:b/>
                <w:bCs/>
                <w:kern w:val="0"/>
                <w:sz w:val="24"/>
                <w:szCs w:val="24"/>
                <w:lang w:val="en-US" w:eastAsia="zh-CN"/>
              </w:rPr>
              <w:t>6、问：公司生命科学与医药业务的发展情况？</w:t>
            </w:r>
          </w:p>
          <w:p>
            <w:pPr>
              <w:numPr>
                <w:ilvl w:val="0"/>
                <w:numId w:val="0"/>
              </w:numPr>
              <w:tabs>
                <w:tab w:val="left" w:pos="720"/>
              </w:tabs>
              <w:autoSpaceDE w:val="0"/>
              <w:autoSpaceDN w:val="0"/>
              <w:adjustRightInd w:val="0"/>
              <w:spacing w:line="360" w:lineRule="auto"/>
              <w:ind w:firstLine="480" w:firstLineChars="200"/>
              <w:rPr>
                <w:rFonts w:hint="default" w:ascii="宋体" w:hAnsi="宋体" w:eastAsia="宋体" w:cs="宋体"/>
                <w:b w:val="0"/>
                <w:bCs w:val="0"/>
                <w:kern w:val="0"/>
                <w:sz w:val="24"/>
                <w:szCs w:val="24"/>
                <w:highlight w:val="none"/>
                <w:lang w:val="en-US" w:eastAsia="zh-CN"/>
              </w:rPr>
            </w:pPr>
            <w:r>
              <w:rPr>
                <w:rFonts w:hint="eastAsia" w:ascii="宋体" w:hAnsi="宋体" w:eastAsia="宋体" w:cs="宋体"/>
                <w:sz w:val="24"/>
                <w:szCs w:val="24"/>
                <w:lang w:val="en-US" w:eastAsia="zh-CN"/>
              </w:rPr>
              <w:t>答：</w:t>
            </w:r>
            <w:r>
              <w:rPr>
                <w:rFonts w:hint="eastAsia" w:ascii="宋体" w:hAnsi="宋体" w:cs="宋体"/>
                <w:sz w:val="24"/>
                <w:szCs w:val="24"/>
                <w:lang w:val="en-US" w:eastAsia="zh-CN"/>
              </w:rPr>
              <w:t>公司生命科学与医药业务2025年实现收入约7.48亿元，较比去年同期增长约18.91%</w:t>
            </w:r>
            <w:r>
              <w:rPr>
                <w:rFonts w:hint="eastAsia" w:ascii="宋体" w:hAnsi="宋体" w:cs="宋体"/>
                <w:kern w:val="0"/>
                <w:sz w:val="24"/>
                <w:szCs w:val="24"/>
                <w:lang w:val="en-US" w:eastAsia="zh-CN"/>
              </w:rPr>
              <w:t>。</w:t>
            </w:r>
            <w:r>
              <w:rPr>
                <w:rFonts w:hint="eastAsia" w:ascii="宋体" w:hAnsi="宋体" w:cs="宋体"/>
                <w:sz w:val="24"/>
                <w:szCs w:val="24"/>
                <w:lang w:val="en-US" w:eastAsia="zh-CN"/>
              </w:rPr>
              <w:t>2026</w:t>
            </w:r>
            <w:r>
              <w:rPr>
                <w:rFonts w:hint="eastAsia" w:ascii="宋体" w:hAnsi="宋体" w:eastAsia="宋体" w:cs="宋体"/>
                <w:sz w:val="24"/>
                <w:szCs w:val="24"/>
                <w:lang w:val="en-US" w:eastAsia="zh-CN"/>
              </w:rPr>
              <w:t>年一季度</w:t>
            </w:r>
            <w:r>
              <w:rPr>
                <w:rFonts w:hint="eastAsia" w:ascii="宋体" w:hAnsi="宋体" w:cs="宋体"/>
                <w:sz w:val="24"/>
                <w:szCs w:val="24"/>
                <w:lang w:val="en-US" w:eastAsia="zh-CN"/>
              </w:rPr>
              <w:t>公司生命科学与医药业务</w:t>
            </w:r>
            <w:r>
              <w:rPr>
                <w:rFonts w:hint="eastAsia" w:ascii="宋体" w:hAnsi="宋体" w:eastAsia="宋体" w:cs="宋体"/>
                <w:sz w:val="24"/>
                <w:szCs w:val="24"/>
                <w:lang w:val="en-US" w:eastAsia="zh-CN"/>
              </w:rPr>
              <w:t>收入情况较比去年同期</w:t>
            </w:r>
            <w:r>
              <w:rPr>
                <w:rFonts w:hint="eastAsia" w:ascii="宋体" w:hAnsi="宋体" w:cs="宋体"/>
                <w:sz w:val="24"/>
                <w:szCs w:val="24"/>
                <w:lang w:val="en-US" w:eastAsia="zh-CN"/>
              </w:rPr>
              <w:t>有所下降</w:t>
            </w:r>
            <w:r>
              <w:rPr>
                <w:rFonts w:hint="default" w:ascii="宋体" w:hAnsi="宋体" w:eastAsia="宋体" w:cs="宋体"/>
                <w:b w:val="0"/>
                <w:bCs w:val="0"/>
                <w:kern w:val="0"/>
                <w:sz w:val="24"/>
                <w:szCs w:val="24"/>
                <w:highlight w:val="none"/>
                <w:lang w:val="en-US" w:eastAsia="zh-CN"/>
              </w:rPr>
              <w:t>。</w:t>
            </w:r>
          </w:p>
          <w:p>
            <w:pPr>
              <w:numPr>
                <w:ilvl w:val="-1"/>
                <w:numId w:val="0"/>
              </w:numPr>
              <w:tabs>
                <w:tab w:val="left" w:pos="720"/>
              </w:tabs>
              <w:autoSpaceDE w:val="0"/>
              <w:autoSpaceDN w:val="0"/>
              <w:adjustRightInd w:val="0"/>
              <w:spacing w:before="0" w:beforeLines="-2147483648" w:line="360" w:lineRule="auto"/>
              <w:ind w:firstLine="480" w:firstLineChars="200"/>
              <w:rPr>
                <w:rFonts w:hint="eastAsia" w:ascii="宋体" w:hAnsi="宋体" w:cs="宋体"/>
                <w:b/>
                <w:bCs/>
                <w:kern w:val="0"/>
                <w:sz w:val="24"/>
                <w:szCs w:val="24"/>
                <w:lang w:val="en-US" w:eastAsia="zh-CN"/>
              </w:rPr>
            </w:pPr>
            <w:r>
              <w:rPr>
                <w:rFonts w:hint="eastAsia" w:ascii="宋体" w:hAnsi="宋体" w:cs="宋体"/>
                <w:kern w:val="0"/>
                <w:sz w:val="24"/>
                <w:szCs w:val="24"/>
                <w:lang w:val="en-US" w:eastAsia="zh-CN"/>
              </w:rPr>
              <w:t>7</w:t>
            </w:r>
            <w:r>
              <w:rPr>
                <w:rFonts w:hint="eastAsia" w:ascii="宋体" w:hAnsi="宋体" w:cs="宋体"/>
                <w:b/>
                <w:bCs/>
                <w:kern w:val="0"/>
                <w:sz w:val="24"/>
                <w:szCs w:val="24"/>
                <w:lang w:val="en-US" w:eastAsia="zh-CN"/>
              </w:rPr>
              <w:t>、问：公司主要股东增持情况与公司回购情况？</w:t>
            </w:r>
          </w:p>
          <w:p>
            <w:pPr>
              <w:numPr>
                <w:ilvl w:val="-1"/>
                <w:numId w:val="0"/>
              </w:numPr>
              <w:tabs>
                <w:tab w:val="left" w:pos="720"/>
              </w:tabs>
              <w:overflowPunct/>
              <w:autoSpaceDE w:val="0"/>
              <w:autoSpaceDN w:val="0"/>
              <w:adjustRightInd w:val="0"/>
              <w:spacing w:beforeLines="-2147483648" w:line="360" w:lineRule="auto"/>
              <w:ind w:firstLine="480" w:firstLineChars="200"/>
              <w:outlineLvl w:val="9"/>
              <w:rPr>
                <w:rFonts w:hint="eastAsia" w:ascii="宋体" w:hAnsi="宋体" w:eastAsia="宋体" w:cs="宋体"/>
                <w:color w:val="000000"/>
                <w:kern w:val="0"/>
                <w:sz w:val="24"/>
                <w:szCs w:val="21"/>
                <w:highlight w:val="none"/>
                <w:lang w:val="en-US" w:eastAsia="zh-CN"/>
              </w:rPr>
            </w:pPr>
            <w:r>
              <w:rPr>
                <w:rFonts w:hint="eastAsia" w:ascii="宋体" w:hAnsi="宋体" w:eastAsia="宋体" w:cs="宋体"/>
                <w:color w:val="000000"/>
                <w:kern w:val="0"/>
                <w:sz w:val="24"/>
                <w:highlight w:val="none"/>
                <w:lang w:val="en-US" w:eastAsia="zh-CN"/>
              </w:rPr>
              <w:t>答：公司控股股东</w:t>
            </w:r>
            <w:r>
              <w:rPr>
                <w:rFonts w:hint="eastAsia" w:ascii="宋体" w:hAnsi="宋体" w:eastAsia="宋体" w:cs="宋体"/>
                <w:color w:val="000000"/>
                <w:kern w:val="0"/>
                <w:sz w:val="24"/>
                <w:szCs w:val="21"/>
                <w:highlight w:val="none"/>
                <w:lang w:val="en-US" w:eastAsia="zh-CN"/>
              </w:rPr>
              <w:t>中国节能基于对公司未来发展前景的信心和对公司长期投资价值的认可，通过集中竞价的交易方式自2025年11月24日至2026年5月23日</w:t>
            </w:r>
            <w:r>
              <w:rPr>
                <w:rFonts w:hint="eastAsia" w:ascii="宋体" w:hAnsi="宋体" w:cs="宋体"/>
                <w:color w:val="000000"/>
                <w:kern w:val="0"/>
                <w:sz w:val="24"/>
                <w:szCs w:val="21"/>
                <w:highlight w:val="none"/>
                <w:lang w:val="en-US" w:eastAsia="zh-CN"/>
              </w:rPr>
              <w:t>期间</w:t>
            </w:r>
            <w:r>
              <w:rPr>
                <w:rFonts w:hint="eastAsia" w:ascii="宋体" w:hAnsi="宋体" w:eastAsia="宋体" w:cs="宋体"/>
                <w:color w:val="000000"/>
                <w:kern w:val="0"/>
                <w:sz w:val="24"/>
                <w:szCs w:val="21"/>
                <w:highlight w:val="none"/>
                <w:lang w:val="en-US" w:eastAsia="zh-CN"/>
              </w:rPr>
              <w:t>实施增持，</w:t>
            </w:r>
            <w:r>
              <w:rPr>
                <w:rFonts w:hint="eastAsia" w:ascii="宋体" w:hAnsi="宋体" w:eastAsia="宋体" w:cs="宋体"/>
                <w:color w:val="000000"/>
                <w:kern w:val="0"/>
                <w:sz w:val="24"/>
                <w:highlight w:val="none"/>
                <w:lang w:val="en-US" w:eastAsia="zh-CN"/>
              </w:rPr>
              <w:t>累计增持公司股份44,363,318股，增持金额为人民币</w:t>
            </w:r>
            <w:r>
              <w:rPr>
                <w:rFonts w:hint="eastAsia" w:ascii="宋体" w:hAnsi="宋体" w:eastAsia="宋体" w:cs="宋体"/>
                <w:color w:val="000000"/>
                <w:kern w:val="0"/>
                <w:sz w:val="24"/>
                <w:highlight w:val="none"/>
                <w:shd w:val="clear"/>
                <w:lang w:val="en-US" w:eastAsia="zh-CN"/>
              </w:rPr>
              <w:t>725,737,870</w:t>
            </w:r>
            <w:r>
              <w:rPr>
                <w:rFonts w:hint="eastAsia" w:ascii="宋体" w:hAnsi="宋体" w:eastAsia="宋体" w:cs="宋体"/>
                <w:color w:val="000000"/>
                <w:kern w:val="0"/>
                <w:sz w:val="24"/>
                <w:highlight w:val="none"/>
                <w:lang w:val="en-US" w:eastAsia="zh-CN"/>
              </w:rPr>
              <w:t>元</w:t>
            </w:r>
            <w:r>
              <w:rPr>
                <w:rFonts w:hint="eastAsia" w:ascii="宋体" w:hAnsi="宋体" w:eastAsia="宋体" w:cs="宋体"/>
                <w:color w:val="000000"/>
                <w:kern w:val="0"/>
                <w:sz w:val="24"/>
                <w:szCs w:val="21"/>
                <w:highlight w:val="none"/>
                <w:lang w:val="en-US" w:eastAsia="zh-CN"/>
              </w:rPr>
              <w:t>。</w:t>
            </w:r>
          </w:p>
          <w:p>
            <w:pPr>
              <w:numPr>
                <w:ilvl w:val="-1"/>
                <w:numId w:val="0"/>
              </w:numPr>
              <w:tabs>
                <w:tab w:val="left" w:pos="720"/>
              </w:tabs>
              <w:overflowPunct/>
              <w:autoSpaceDE w:val="0"/>
              <w:autoSpaceDN w:val="0"/>
              <w:adjustRightInd w:val="0"/>
              <w:spacing w:beforeLines="-2147483648" w:line="360" w:lineRule="auto"/>
              <w:ind w:firstLine="480" w:firstLineChars="200"/>
              <w:outlineLvl w:val="9"/>
              <w:rPr>
                <w:rFonts w:hint="eastAsia" w:ascii="宋体" w:hAnsi="宋体" w:eastAsia="宋体" w:cs="宋体"/>
                <w:sz w:val="24"/>
                <w:szCs w:val="24"/>
                <w:highlight w:val="none"/>
                <w:lang w:val="en-US" w:eastAsia="zh-CN"/>
              </w:rPr>
            </w:pPr>
            <w:r>
              <w:rPr>
                <w:rFonts w:hint="eastAsia" w:ascii="宋体" w:hAnsi="宋体" w:eastAsia="宋体" w:cs="宋体"/>
                <w:color w:val="000000"/>
                <w:kern w:val="0"/>
                <w:sz w:val="24"/>
                <w:highlight w:val="none"/>
                <w:lang w:val="en-US" w:eastAsia="zh-CN"/>
              </w:rPr>
              <w:t>公司</w:t>
            </w:r>
            <w:r>
              <w:rPr>
                <w:rFonts w:hint="eastAsia" w:ascii="宋体" w:hAnsi="宋体" w:eastAsia="宋体" w:cs="宋体"/>
                <w:color w:val="000000"/>
                <w:kern w:val="0"/>
                <w:sz w:val="24"/>
                <w:szCs w:val="21"/>
                <w:highlight w:val="none"/>
                <w:lang w:val="en-US" w:eastAsia="zh-CN"/>
              </w:rPr>
              <w:t>为维护公司全体股东利益，增强投资者信心，通过集中竞价的交易方式</w:t>
            </w:r>
            <w:r>
              <w:rPr>
                <w:rFonts w:hint="eastAsia" w:ascii="宋体" w:hAnsi="宋体" w:cs="宋体"/>
                <w:color w:val="000000"/>
                <w:kern w:val="0"/>
                <w:sz w:val="24"/>
                <w:szCs w:val="21"/>
                <w:highlight w:val="none"/>
                <w:lang w:val="en-US" w:eastAsia="zh-CN"/>
              </w:rPr>
              <w:t>自</w:t>
            </w:r>
            <w:r>
              <w:rPr>
                <w:rFonts w:hint="eastAsia" w:ascii="宋体" w:hAnsi="宋体" w:eastAsia="宋体" w:cs="宋体"/>
                <w:color w:val="000000"/>
                <w:kern w:val="0"/>
                <w:sz w:val="24"/>
                <w:szCs w:val="21"/>
                <w:highlight w:val="none"/>
                <w:lang w:val="en-US" w:eastAsia="zh-CN"/>
              </w:rPr>
              <w:t>2025年5月22日至2026年5月21日</w:t>
            </w:r>
            <w:r>
              <w:rPr>
                <w:rFonts w:hint="eastAsia" w:ascii="宋体" w:hAnsi="宋体" w:cs="宋体"/>
                <w:color w:val="000000"/>
                <w:kern w:val="0"/>
                <w:sz w:val="24"/>
                <w:szCs w:val="21"/>
                <w:highlight w:val="none"/>
                <w:lang w:val="en-US" w:eastAsia="zh-CN"/>
              </w:rPr>
              <w:t>期间</w:t>
            </w:r>
            <w:r>
              <w:rPr>
                <w:rFonts w:hint="eastAsia" w:ascii="宋体" w:hAnsi="宋体" w:eastAsia="宋体" w:cs="宋体"/>
                <w:color w:val="000000"/>
                <w:kern w:val="0"/>
                <w:sz w:val="24"/>
                <w:szCs w:val="21"/>
                <w:highlight w:val="none"/>
                <w:lang w:val="en-US" w:eastAsia="zh-CN"/>
              </w:rPr>
              <w:t>实施</w:t>
            </w:r>
            <w:r>
              <w:rPr>
                <w:rFonts w:hint="eastAsia" w:ascii="宋体" w:hAnsi="宋体" w:eastAsia="宋体" w:cs="宋体"/>
                <w:color w:val="000000"/>
                <w:kern w:val="0"/>
                <w:sz w:val="24"/>
                <w:highlight w:val="none"/>
                <w:lang w:val="en-US" w:eastAsia="zh-CN"/>
              </w:rPr>
              <w:t>回购，累计回购公司股份7,059,200股，使用资金总额为100,082,059.02元</w:t>
            </w:r>
            <w:r>
              <w:rPr>
                <w:rFonts w:hint="eastAsia" w:ascii="宋体" w:hAnsi="宋体" w:eastAsia="宋体" w:cs="宋体"/>
                <w:color w:val="000000"/>
                <w:kern w:val="0"/>
                <w:sz w:val="24"/>
                <w:szCs w:val="21"/>
                <w:highlight w:val="none"/>
                <w:lang w:val="en-US" w:eastAsia="zh-CN"/>
              </w:rPr>
              <w:t>。</w:t>
            </w:r>
            <w:r>
              <w:rPr>
                <w:rFonts w:hint="eastAsia" w:ascii="宋体" w:hAnsi="宋体" w:cs="宋体"/>
                <w:color w:val="000000"/>
                <w:kern w:val="0"/>
                <w:sz w:val="24"/>
                <w:szCs w:val="21"/>
                <w:highlight w:val="none"/>
                <w:lang w:val="en-US" w:eastAsia="zh-CN"/>
              </w:rPr>
              <w:t>现已完成本次回购股份的</w:t>
            </w:r>
            <w:r>
              <w:rPr>
                <w:rFonts w:hint="eastAsia" w:ascii="宋体" w:hAnsi="宋体" w:eastAsia="宋体" w:cs="宋体"/>
                <w:color w:val="000000"/>
                <w:kern w:val="0"/>
                <w:sz w:val="24"/>
                <w:highlight w:val="none"/>
                <w:lang w:val="en-US" w:eastAsia="zh-CN"/>
              </w:rPr>
              <w:t>注销工作，公司总股本由922,959,225股变更为915,900,025股。</w:t>
            </w:r>
          </w:p>
          <w:p>
            <w:pPr>
              <w:numPr>
                <w:ilvl w:val="-1"/>
                <w:numId w:val="0"/>
              </w:numPr>
              <w:tabs>
                <w:tab w:val="left" w:pos="720"/>
              </w:tabs>
              <w:autoSpaceDE w:val="0"/>
              <w:autoSpaceDN w:val="0"/>
              <w:adjustRightInd w:val="0"/>
              <w:spacing w:line="360" w:lineRule="auto"/>
              <w:ind w:firstLine="482" w:firstLineChars="200"/>
              <w:rPr>
                <w:rFonts w:hint="eastAsia" w:ascii="宋体" w:hAnsi="宋体" w:cs="宋体"/>
                <w:b/>
                <w:bCs/>
                <w:kern w:val="0"/>
                <w:sz w:val="24"/>
                <w:szCs w:val="24"/>
                <w:lang w:val="en-US" w:eastAsia="zh-CN"/>
              </w:rPr>
            </w:pPr>
            <w:r>
              <w:rPr>
                <w:rFonts w:hint="eastAsia" w:ascii="宋体" w:hAnsi="宋体" w:cs="宋体"/>
                <w:b/>
                <w:bCs/>
                <w:kern w:val="0"/>
                <w:sz w:val="24"/>
                <w:szCs w:val="24"/>
                <w:lang w:val="en-US" w:eastAsia="zh-CN"/>
              </w:rPr>
              <w:t>8、问：公司的固态电池材料情况？</w:t>
            </w:r>
          </w:p>
          <w:p>
            <w:pPr>
              <w:numPr>
                <w:ilvl w:val="-1"/>
                <w:numId w:val="0"/>
              </w:numPr>
              <w:tabs>
                <w:tab w:val="left" w:pos="720"/>
              </w:tabs>
              <w:autoSpaceDE w:val="0"/>
              <w:autoSpaceDN w:val="0"/>
              <w:adjustRightInd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答：</w:t>
            </w:r>
            <w:r>
              <w:rPr>
                <w:rFonts w:hint="eastAsia" w:ascii="宋体" w:hAnsi="宋体" w:cs="宋体"/>
                <w:sz w:val="24"/>
                <w:szCs w:val="24"/>
                <w:lang w:val="en-US" w:eastAsia="zh-CN"/>
              </w:rPr>
              <w:t>公司布局的硫化锂材料为固态电池电解质的主要上游材料之一。</w:t>
            </w:r>
            <w:r>
              <w:rPr>
                <w:rFonts w:hint="eastAsia" w:ascii="宋体" w:hAnsi="宋体" w:eastAsia="宋体" w:cs="宋体"/>
                <w:sz w:val="24"/>
                <w:szCs w:val="24"/>
                <w:lang w:val="en-US" w:eastAsia="zh-CN"/>
              </w:rPr>
              <w:t>前期公司固态电池材料硫化锂的实验室小试开发工作已完成</w:t>
            </w:r>
            <w:r>
              <w:rPr>
                <w:rFonts w:hint="eastAsia" w:ascii="宋体" w:hAnsi="宋体" w:cs="宋体"/>
                <w:sz w:val="24"/>
                <w:szCs w:val="24"/>
                <w:lang w:val="en-US" w:eastAsia="zh-CN"/>
              </w:rPr>
              <w:t>，</w:t>
            </w:r>
            <w:r>
              <w:rPr>
                <w:rFonts w:hint="eastAsia" w:ascii="宋体" w:hAnsi="宋体" w:eastAsia="宋体" w:cs="宋体"/>
                <w:sz w:val="24"/>
                <w:szCs w:val="24"/>
                <w:lang w:val="en-US" w:eastAsia="zh-CN"/>
              </w:rPr>
              <w:t>硫化锂的中试线已按原计划完成建设，</w:t>
            </w:r>
            <w:r>
              <w:rPr>
                <w:rFonts w:hint="eastAsia" w:ascii="宋体" w:hAnsi="宋体" w:cs="宋体"/>
                <w:sz w:val="24"/>
                <w:szCs w:val="24"/>
                <w:lang w:val="en-US" w:eastAsia="zh-CN"/>
              </w:rPr>
              <w:t>现</w:t>
            </w:r>
            <w:r>
              <w:rPr>
                <w:rFonts w:hint="eastAsia" w:ascii="宋体" w:hAnsi="宋体" w:eastAsia="宋体" w:cs="宋体"/>
                <w:sz w:val="24"/>
                <w:szCs w:val="24"/>
                <w:lang w:val="en-US" w:eastAsia="zh-CN"/>
              </w:rPr>
              <w:t>已开展中试工作。</w:t>
            </w:r>
          </w:p>
          <w:p>
            <w:pPr>
              <w:numPr>
                <w:ilvl w:val="-1"/>
                <w:numId w:val="0"/>
              </w:numPr>
              <w:tabs>
                <w:tab w:val="left" w:pos="720"/>
              </w:tabs>
              <w:autoSpaceDE w:val="0"/>
              <w:autoSpaceDN w:val="0"/>
              <w:adjustRightInd w:val="0"/>
              <w:spacing w:line="360" w:lineRule="auto"/>
              <w:ind w:firstLine="482" w:firstLineChars="200"/>
              <w:rPr>
                <w:rFonts w:hint="eastAsia" w:ascii="宋体" w:hAnsi="宋体" w:cs="宋体"/>
                <w:b/>
                <w:bCs/>
                <w:kern w:val="0"/>
                <w:sz w:val="24"/>
                <w:szCs w:val="24"/>
                <w:lang w:val="en-US" w:eastAsia="zh-CN"/>
              </w:rPr>
            </w:pPr>
            <w:r>
              <w:rPr>
                <w:rFonts w:hint="eastAsia" w:ascii="宋体" w:hAnsi="宋体" w:cs="宋体"/>
                <w:b/>
                <w:bCs/>
                <w:kern w:val="0"/>
                <w:sz w:val="24"/>
                <w:szCs w:val="24"/>
                <w:lang w:val="en-US" w:eastAsia="zh-CN"/>
              </w:rPr>
              <w:t>9、问：公司钙钛矿光伏材料的发展情况？</w:t>
            </w:r>
          </w:p>
          <w:p>
            <w:pPr>
              <w:numPr>
                <w:ilvl w:val="-1"/>
                <w:numId w:val="0"/>
              </w:numPr>
              <w:tabs>
                <w:tab w:val="left" w:pos="720"/>
              </w:tabs>
              <w:overflowPunct/>
              <w:autoSpaceDE w:val="0"/>
              <w:autoSpaceDN w:val="0"/>
              <w:adjustRightInd w:val="0"/>
              <w:spacing w:beforeLines="-2147483648" w:line="360" w:lineRule="auto"/>
              <w:ind w:firstLine="480" w:firstLineChars="200"/>
              <w:outlineLvl w:val="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答：目前公司布局的钙钛矿光伏材料主要包括空穴传输层材料、电子传输层材料、钙钛矿层材料、SAMs材料等，各类材料均有产品实现销售。目前公司在钙钛矿光伏材料领域，已开发了超100种化合物，另外公司钙钛矿光伏胶膜也已开始送样。目前虽然行业下游钙钛矿光伏组件尚未达到大规模商业化应用阶段，但下游钙钛矿光伏组件技术水平持续进步，效率及稳定性</w:t>
            </w:r>
            <w:r>
              <w:rPr>
                <w:rFonts w:hint="eastAsia" w:ascii="宋体" w:hAnsi="宋体" w:cs="宋体"/>
                <w:sz w:val="24"/>
                <w:szCs w:val="24"/>
                <w:lang w:val="en-US" w:eastAsia="zh-CN"/>
              </w:rPr>
              <w:t>等关键指标</w:t>
            </w:r>
            <w:r>
              <w:rPr>
                <w:rFonts w:hint="eastAsia" w:ascii="宋体" w:hAnsi="宋体" w:eastAsia="宋体" w:cs="宋体"/>
                <w:sz w:val="24"/>
                <w:szCs w:val="24"/>
                <w:lang w:val="en-US" w:eastAsia="zh-CN"/>
              </w:rPr>
              <w:t>持续提升。未来我们将继续以高品质的钙钛矿光伏材料助力下游企业更好发展。</w:t>
            </w:r>
          </w:p>
          <w:p>
            <w:pPr>
              <w:numPr>
                <w:ilvl w:val="-1"/>
                <w:numId w:val="0"/>
              </w:numPr>
              <w:tabs>
                <w:tab w:val="left" w:pos="720"/>
              </w:tabs>
              <w:autoSpaceDE w:val="0"/>
              <w:autoSpaceDN w:val="0"/>
              <w:adjustRightInd w:val="0"/>
              <w:spacing w:line="360" w:lineRule="auto"/>
              <w:ind w:firstLine="482" w:firstLineChars="200"/>
              <w:rPr>
                <w:rFonts w:hint="eastAsia" w:ascii="宋体" w:hAnsi="宋体" w:cs="宋体"/>
                <w:b/>
                <w:bCs/>
                <w:kern w:val="0"/>
                <w:sz w:val="24"/>
                <w:szCs w:val="24"/>
                <w:lang w:val="en-US" w:eastAsia="zh-CN"/>
              </w:rPr>
            </w:pPr>
            <w:r>
              <w:rPr>
                <w:rFonts w:hint="eastAsia" w:ascii="宋体" w:hAnsi="宋体" w:cs="宋体"/>
                <w:b/>
                <w:bCs/>
                <w:kern w:val="0"/>
                <w:sz w:val="24"/>
                <w:szCs w:val="24"/>
                <w:lang w:val="en-US" w:eastAsia="zh-CN"/>
              </w:rPr>
              <w:t>10、问：公司PSPI是否有应用到玻璃基封装领域？</w:t>
            </w:r>
          </w:p>
          <w:p>
            <w:pPr>
              <w:keepNext w:val="0"/>
              <w:keepLines w:val="0"/>
              <w:pageBreakBefore w:val="0"/>
              <w:widowControl w:val="0"/>
              <w:numPr>
                <w:ilvl w:val="-1"/>
                <w:numId w:val="0"/>
              </w:numPr>
              <w:tabs>
                <w:tab w:val="left" w:pos="720"/>
              </w:tabs>
              <w:kinsoku/>
              <w:wordWrap/>
              <w:overflowPunct/>
              <w:topLinePunct w:val="0"/>
              <w:autoSpaceDE w:val="0"/>
              <w:autoSpaceDN w:val="0"/>
              <w:bidi w:val="0"/>
              <w:adjustRightInd w:val="0"/>
              <w:snapToGrid/>
              <w:spacing w:line="360" w:lineRule="auto"/>
              <w:ind w:firstLine="480" w:firstLineChars="200"/>
              <w:textAlignment w:val="auto"/>
              <w:rPr>
                <w:rFonts w:hint="default" w:ascii="宋体" w:hAnsi="宋体" w:eastAsia="宋体" w:cs="宋体"/>
                <w:b w:val="0"/>
                <w:bCs w:val="0"/>
                <w:kern w:val="0"/>
                <w:sz w:val="24"/>
                <w:szCs w:val="24"/>
                <w:highlight w:val="none"/>
                <w:lang w:val="en-US" w:eastAsia="zh-CN"/>
              </w:rPr>
            </w:pPr>
            <w:r>
              <w:rPr>
                <w:rFonts w:hint="eastAsia" w:ascii="宋体" w:hAnsi="宋体" w:eastAsia="宋体" w:cs="宋体"/>
                <w:sz w:val="24"/>
                <w:szCs w:val="24"/>
                <w:lang w:val="en-US" w:eastAsia="zh-CN"/>
              </w:rPr>
              <w:t>答：</w:t>
            </w:r>
            <w:r>
              <w:rPr>
                <w:rFonts w:hint="eastAsia" w:ascii="宋体" w:hAnsi="宋体" w:cs="宋体"/>
                <w:sz w:val="24"/>
                <w:szCs w:val="24"/>
                <w:lang w:val="en-US" w:eastAsia="zh-CN"/>
              </w:rPr>
              <w:t>公司PSPI产品目前没有应用到该领域。公司</w:t>
            </w:r>
            <w:r>
              <w:rPr>
                <w:rFonts w:hint="eastAsia" w:ascii="宋体" w:hAnsi="宋体" w:cs="宋体"/>
                <w:kern w:val="0"/>
                <w:sz w:val="24"/>
                <w:szCs w:val="24"/>
                <w:lang w:val="en-US" w:eastAsia="zh-CN"/>
              </w:rPr>
              <w:t>PSPI</w:t>
            </w:r>
            <w:r>
              <w:rPr>
                <w:rFonts w:hint="eastAsia" w:ascii="宋体" w:hAnsi="宋体" w:eastAsia="宋体" w:cs="宋体"/>
                <w:kern w:val="0"/>
                <w:sz w:val="24"/>
                <w:szCs w:val="24"/>
                <w:lang w:val="en-US" w:eastAsia="zh-CN"/>
              </w:rPr>
              <w:t>成品材料</w:t>
            </w:r>
            <w:r>
              <w:rPr>
                <w:rFonts w:hint="eastAsia" w:ascii="宋体" w:hAnsi="宋体" w:cs="宋体"/>
                <w:sz w:val="24"/>
                <w:szCs w:val="24"/>
                <w:lang w:val="en-US" w:eastAsia="zh-CN"/>
              </w:rPr>
              <w:t>现</w:t>
            </w:r>
            <w:r>
              <w:rPr>
                <w:rFonts w:hint="eastAsia" w:ascii="宋体" w:hAnsi="宋体" w:cs="宋体"/>
                <w:kern w:val="0"/>
                <w:sz w:val="24"/>
                <w:szCs w:val="24"/>
                <w:lang w:val="en-US" w:eastAsia="zh-CN"/>
              </w:rPr>
              <w:t>用于OLED显示面板</w:t>
            </w:r>
            <w:r>
              <w:rPr>
                <w:rFonts w:hint="eastAsia" w:ascii="宋体" w:hAnsi="宋体" w:eastAsia="宋体" w:cs="宋体"/>
                <w:kern w:val="0"/>
                <w:sz w:val="24"/>
                <w:szCs w:val="24"/>
                <w:lang w:val="en-US" w:eastAsia="zh-CN"/>
              </w:rPr>
              <w:t>，</w:t>
            </w:r>
            <w:r>
              <w:rPr>
                <w:rFonts w:hint="eastAsia" w:ascii="宋体" w:hAnsi="宋体" w:cs="宋体"/>
                <w:kern w:val="0"/>
                <w:sz w:val="24"/>
                <w:szCs w:val="24"/>
                <w:lang w:val="en-US" w:eastAsia="zh-CN"/>
              </w:rPr>
              <w:t>产品</w:t>
            </w:r>
            <w:r>
              <w:rPr>
                <w:rFonts w:hint="eastAsia" w:ascii="宋体" w:hAnsi="宋体" w:eastAsia="宋体" w:cs="宋体"/>
                <w:kern w:val="0"/>
                <w:sz w:val="24"/>
                <w:szCs w:val="24"/>
                <w:lang w:val="en-US" w:eastAsia="zh-CN"/>
              </w:rPr>
              <w:t>销往下游</w:t>
            </w:r>
            <w:r>
              <w:rPr>
                <w:rFonts w:hint="eastAsia" w:ascii="宋体" w:hAnsi="宋体" w:cs="宋体"/>
                <w:kern w:val="0"/>
                <w:sz w:val="24"/>
                <w:szCs w:val="24"/>
                <w:lang w:val="en-US" w:eastAsia="zh-CN"/>
              </w:rPr>
              <w:t>OLED面板制造企业。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3" w:hRule="atLeast"/>
          <w:jc w:val="center"/>
        </w:trPr>
        <w:tc>
          <w:tcPr>
            <w:tcW w:w="279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ascii="宋体"/>
                <w:color w:val="000000"/>
                <w:kern w:val="0"/>
                <w:sz w:val="24"/>
                <w:szCs w:val="24"/>
              </w:rPr>
            </w:pPr>
            <w:r>
              <w:rPr>
                <w:rFonts w:hint="eastAsia" w:ascii="宋体" w:hAnsi="宋体" w:cs="宋体"/>
                <w:color w:val="000000"/>
                <w:kern w:val="0"/>
                <w:sz w:val="24"/>
                <w:szCs w:val="24"/>
                <w:lang w:val="en-US" w:eastAsia="zh-CN"/>
              </w:rPr>
              <w:t>关于本次活动是否涉及应披露重大信息的说明</w:t>
            </w:r>
          </w:p>
        </w:tc>
        <w:tc>
          <w:tcPr>
            <w:tcW w:w="7800" w:type="dxa"/>
            <w:gridSpan w:val="2"/>
            <w:tcBorders>
              <w:top w:val="single" w:color="auto" w:sz="4" w:space="0"/>
              <w:left w:val="single" w:color="auto" w:sz="4" w:space="0"/>
              <w:bottom w:val="single" w:color="auto" w:sz="4" w:space="0"/>
              <w:right w:val="single" w:color="auto" w:sz="4" w:space="0"/>
            </w:tcBorders>
            <w:vAlign w:val="center"/>
          </w:tcPr>
          <w:p>
            <w:pPr>
              <w:spacing w:line="480" w:lineRule="atLeast"/>
              <w:jc w:val="both"/>
              <w:rPr>
                <w:rFonts w:hint="eastAsia" w:ascii="宋体" w:eastAsia="宋体"/>
                <w:color w:val="000000"/>
                <w:kern w:val="0"/>
                <w:sz w:val="24"/>
                <w:szCs w:val="24"/>
                <w:lang w:val="en-US" w:eastAsia="zh-CN"/>
              </w:rPr>
            </w:pPr>
            <w:r>
              <w:rPr>
                <w:rFonts w:hint="eastAsia" w:ascii="宋体"/>
                <w:color w:val="000000"/>
                <w:kern w:val="0"/>
                <w:sz w:val="24"/>
                <w:szCs w:val="24"/>
                <w:lang w:val="en-US" w:eastAsia="zh-CN"/>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3" w:hRule="atLeast"/>
          <w:jc w:val="center"/>
        </w:trPr>
        <w:tc>
          <w:tcPr>
            <w:tcW w:w="279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ascii="宋体"/>
                <w:color w:val="000000"/>
                <w:kern w:val="0"/>
                <w:sz w:val="24"/>
                <w:szCs w:val="24"/>
              </w:rPr>
            </w:pPr>
            <w:r>
              <w:rPr>
                <w:rFonts w:hint="eastAsia" w:ascii="宋体" w:hAnsi="宋体" w:cs="宋体"/>
                <w:color w:val="000000"/>
                <w:kern w:val="0"/>
                <w:sz w:val="24"/>
                <w:szCs w:val="24"/>
                <w:lang w:val="en-US" w:eastAsia="zh-CN"/>
              </w:rPr>
              <w:t>活动过程中所使用的演示文稿、提供的文档等附件（如有，可作为附件）</w:t>
            </w:r>
          </w:p>
        </w:tc>
        <w:tc>
          <w:tcPr>
            <w:tcW w:w="7800" w:type="dxa"/>
            <w:gridSpan w:val="2"/>
            <w:tcBorders>
              <w:top w:val="single" w:color="auto" w:sz="4" w:space="0"/>
              <w:left w:val="single" w:color="auto" w:sz="4" w:space="0"/>
              <w:bottom w:val="single" w:color="auto" w:sz="4" w:space="0"/>
              <w:right w:val="single" w:color="auto" w:sz="4" w:space="0"/>
            </w:tcBorders>
            <w:vAlign w:val="center"/>
          </w:tcPr>
          <w:p>
            <w:pPr>
              <w:spacing w:line="480" w:lineRule="atLeast"/>
              <w:jc w:val="both"/>
              <w:rPr>
                <w:rFonts w:hint="eastAsia" w:ascii="宋体" w:eastAsia="宋体"/>
                <w:color w:val="000000"/>
                <w:kern w:val="0"/>
                <w:sz w:val="24"/>
                <w:szCs w:val="24"/>
                <w:lang w:val="en-US" w:eastAsia="zh-CN"/>
              </w:rPr>
            </w:pPr>
            <w:r>
              <w:rPr>
                <w:rFonts w:hint="eastAsia" w:ascii="宋体" w:hAnsi="宋体" w:eastAsia="宋体" w:cs="宋体"/>
                <w:color w:val="000000"/>
                <w:kern w:val="0"/>
                <w:sz w:val="24"/>
                <w:szCs w:val="24"/>
                <w:lang w:val="en-US" w:eastAsia="zh-CN"/>
              </w:rPr>
              <w:t>无</w:t>
            </w:r>
          </w:p>
        </w:tc>
      </w:tr>
    </w:tbl>
    <w:p>
      <w:pPr>
        <w:rPr>
          <w:rFonts w:hint="eastAsia"/>
        </w:rPr>
      </w:pPr>
    </w:p>
    <w:sectPr>
      <w:footerReference r:id="rId3" w:type="default"/>
      <w:pgSz w:w="11906" w:h="16838"/>
      <w:pgMar w:top="1440" w:right="851" w:bottom="1440" w:left="85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auto"/>
    <w:pitch w:val="default"/>
    <w:sig w:usb0="E0002EFF" w:usb1="C000785B"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onospace">
    <w:altName w:val="Segoe Print"/>
    <w:panose1 w:val="00000000000000000000"/>
    <w:charset w:val="00"/>
    <w:family w:val="auto"/>
    <w:pitch w:val="default"/>
    <w:sig w:usb0="00000000" w:usb1="00000000" w:usb2="00000000" w:usb3="00000000" w:csb0="00040001" w:csb1="00000000"/>
  </w:font>
  <w:font w:name="Verdana">
    <w:panose1 w:val="020B0604030504040204"/>
    <w:charset w:val="00"/>
    <w:family w:val="swiss"/>
    <w:pitch w:val="default"/>
    <w:sig w:usb0="A00006FF" w:usb1="4000205B" w:usb2="00000010" w:usb3="00000000" w:csb0="2000019F" w:csb1="00000000"/>
  </w:font>
  <w:font w:name="微软雅黑">
    <w:panose1 w:val="020B0503020204020204"/>
    <w:charset w:val="86"/>
    <w:family w:val="auto"/>
    <w:pitch w:val="default"/>
    <w:sig w:usb0="80000287" w:usb1="2ACF3C50" w:usb2="00000016" w:usb3="00000000" w:csb0="0004001F"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7"/>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vert="horz" wrap="none" lIns="0" tIns="0" rIns="0" bIns="0" anchor="t" anchorCtr="0" upright="0">
                      <a:spAutoFit/>
                    </wps:bodyPr>
                  </wps:wsp>
                </a:graphicData>
              </a:graphic>
            </wp:anchor>
          </w:drawing>
        </mc:Choice>
        <mc:Fallback>
          <w:pict>
            <v:shape id="文本框 1025"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0RYBixgEAAHMDAAAOAAAAAAAAAAEAIAAAAB4BAABkcnMvZTJvRG9jLnht&#10;bFBLBQYAAAAABgAGAFkBAABWBQAAAAA=&#10;">
              <v:fill on="f" focussize="0,0"/>
              <v:stroke on="f"/>
              <v:imagedata o:title=""/>
              <o:lock v:ext="edit" aspectratio="f"/>
              <v:textbox inset="0mm,0mm,0mm,0mm" style="mso-fit-shape-to-text:t;">
                <w:txbxContent>
                  <w:p>
                    <w:pPr>
                      <w:pStyle w:val="7"/>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1"/>
  <w:documentProtection w:enforcement="0"/>
  <w:defaultTabStop w:val="420"/>
  <w:hyphenationZone w:val="360"/>
  <w:doNotHyphenateCaps/>
  <w:drawingGridVerticalSpacing w:val="156"/>
  <w:displayHorizontalDrawingGridEvery w:val="1"/>
  <w:displayVerticalDrawingGridEvery w:val="1"/>
  <w:noPunctuationKerning w:val="1"/>
  <w:characterSpacingControl w:val="compressPunctuation"/>
  <w:noLineBreaksAfter w:lang="zh-CN" w:val="([{·‘“〈《「『【〔〖（．［｛￡￥"/>
  <w:noLineBreaksBefore w:lang="zh-CN" w:val="!),.:;?]}¨·ˇˉ―‖’”…∶、。〃々〉》」』】〕〗！＂＇），．：；？］｀｜｝～￠"/>
  <w:doNotValidateAgainstSchema/>
  <w:doNotDemarcateInvalidXml/>
  <w:hdrShapeDefaults>
    <o:shapelayout v:ext="edit">
      <o:idmap v:ext="edit" data="3"/>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g2YTY1MDhjYTc2NWQ5Yjg5OTA3MDQ1YmQ0MWRiOTAifQ=="/>
  </w:docVars>
  <w:rsids>
    <w:rsidRoot w:val="00667B39"/>
    <w:rsid w:val="000006D2"/>
    <w:rsid w:val="0000662B"/>
    <w:rsid w:val="0001122A"/>
    <w:rsid w:val="000172B8"/>
    <w:rsid w:val="000203E4"/>
    <w:rsid w:val="00022837"/>
    <w:rsid w:val="000242AB"/>
    <w:rsid w:val="000307CD"/>
    <w:rsid w:val="00030DBB"/>
    <w:rsid w:val="0003238E"/>
    <w:rsid w:val="00035B8C"/>
    <w:rsid w:val="00036CE0"/>
    <w:rsid w:val="00037A4D"/>
    <w:rsid w:val="00037DF7"/>
    <w:rsid w:val="00042B60"/>
    <w:rsid w:val="0004422B"/>
    <w:rsid w:val="00047176"/>
    <w:rsid w:val="00047EF7"/>
    <w:rsid w:val="00051BD8"/>
    <w:rsid w:val="00053492"/>
    <w:rsid w:val="00054852"/>
    <w:rsid w:val="0005497F"/>
    <w:rsid w:val="00060E7F"/>
    <w:rsid w:val="000638BF"/>
    <w:rsid w:val="00064BB5"/>
    <w:rsid w:val="00066E9D"/>
    <w:rsid w:val="00070A73"/>
    <w:rsid w:val="00071AC7"/>
    <w:rsid w:val="00077A5F"/>
    <w:rsid w:val="00082672"/>
    <w:rsid w:val="00092CE9"/>
    <w:rsid w:val="00094029"/>
    <w:rsid w:val="000A22B7"/>
    <w:rsid w:val="000A3CAE"/>
    <w:rsid w:val="000B1A35"/>
    <w:rsid w:val="000B71B7"/>
    <w:rsid w:val="000C13EA"/>
    <w:rsid w:val="000C3D6C"/>
    <w:rsid w:val="000D02E4"/>
    <w:rsid w:val="000D1BCD"/>
    <w:rsid w:val="000D4E8C"/>
    <w:rsid w:val="000E2C50"/>
    <w:rsid w:val="000E3EA5"/>
    <w:rsid w:val="000E50AC"/>
    <w:rsid w:val="000E717F"/>
    <w:rsid w:val="00101AD3"/>
    <w:rsid w:val="0010309D"/>
    <w:rsid w:val="0010495A"/>
    <w:rsid w:val="00110025"/>
    <w:rsid w:val="00115584"/>
    <w:rsid w:val="001200BA"/>
    <w:rsid w:val="00120A26"/>
    <w:rsid w:val="001311D8"/>
    <w:rsid w:val="00132D7B"/>
    <w:rsid w:val="00137710"/>
    <w:rsid w:val="00144D8D"/>
    <w:rsid w:val="0014579C"/>
    <w:rsid w:val="001469D8"/>
    <w:rsid w:val="0014705D"/>
    <w:rsid w:val="00162029"/>
    <w:rsid w:val="00163EDD"/>
    <w:rsid w:val="001642C3"/>
    <w:rsid w:val="00170897"/>
    <w:rsid w:val="00171EEE"/>
    <w:rsid w:val="00173EA4"/>
    <w:rsid w:val="00174FF1"/>
    <w:rsid w:val="00176460"/>
    <w:rsid w:val="001803E8"/>
    <w:rsid w:val="001807E5"/>
    <w:rsid w:val="00180BB8"/>
    <w:rsid w:val="001838F4"/>
    <w:rsid w:val="00192C6C"/>
    <w:rsid w:val="00194C05"/>
    <w:rsid w:val="001961F1"/>
    <w:rsid w:val="00196979"/>
    <w:rsid w:val="001973FD"/>
    <w:rsid w:val="001A15CB"/>
    <w:rsid w:val="001A59EA"/>
    <w:rsid w:val="001A5B65"/>
    <w:rsid w:val="001B584B"/>
    <w:rsid w:val="001B5E2E"/>
    <w:rsid w:val="001C2B11"/>
    <w:rsid w:val="001E1A30"/>
    <w:rsid w:val="001F0A62"/>
    <w:rsid w:val="001F17CF"/>
    <w:rsid w:val="001F2822"/>
    <w:rsid w:val="001F2BFE"/>
    <w:rsid w:val="001F2DE7"/>
    <w:rsid w:val="001F582B"/>
    <w:rsid w:val="0020228A"/>
    <w:rsid w:val="00202ED5"/>
    <w:rsid w:val="00204A5F"/>
    <w:rsid w:val="00206BDA"/>
    <w:rsid w:val="002103E8"/>
    <w:rsid w:val="002220B4"/>
    <w:rsid w:val="00224455"/>
    <w:rsid w:val="00235DA8"/>
    <w:rsid w:val="002372E2"/>
    <w:rsid w:val="00237334"/>
    <w:rsid w:val="0024257F"/>
    <w:rsid w:val="0024718E"/>
    <w:rsid w:val="002501B5"/>
    <w:rsid w:val="00251A09"/>
    <w:rsid w:val="00254EC0"/>
    <w:rsid w:val="00255BE3"/>
    <w:rsid w:val="002620BF"/>
    <w:rsid w:val="0027285B"/>
    <w:rsid w:val="002745E7"/>
    <w:rsid w:val="0027555D"/>
    <w:rsid w:val="00275CE7"/>
    <w:rsid w:val="00281E33"/>
    <w:rsid w:val="00283347"/>
    <w:rsid w:val="00284F8D"/>
    <w:rsid w:val="002942DF"/>
    <w:rsid w:val="002950FA"/>
    <w:rsid w:val="002A0593"/>
    <w:rsid w:val="002A13F7"/>
    <w:rsid w:val="002A5A89"/>
    <w:rsid w:val="002C1873"/>
    <w:rsid w:val="002C4489"/>
    <w:rsid w:val="002C61EA"/>
    <w:rsid w:val="002D0E14"/>
    <w:rsid w:val="002D19EB"/>
    <w:rsid w:val="002D4A75"/>
    <w:rsid w:val="002D5422"/>
    <w:rsid w:val="002D6389"/>
    <w:rsid w:val="002D6C33"/>
    <w:rsid w:val="002E3D32"/>
    <w:rsid w:val="002F71F1"/>
    <w:rsid w:val="00300FB9"/>
    <w:rsid w:val="00316295"/>
    <w:rsid w:val="0032322C"/>
    <w:rsid w:val="00327F48"/>
    <w:rsid w:val="0033441D"/>
    <w:rsid w:val="00353092"/>
    <w:rsid w:val="0035361B"/>
    <w:rsid w:val="00353A2F"/>
    <w:rsid w:val="00353EE0"/>
    <w:rsid w:val="00357593"/>
    <w:rsid w:val="003609D2"/>
    <w:rsid w:val="0037050D"/>
    <w:rsid w:val="00371867"/>
    <w:rsid w:val="00376D69"/>
    <w:rsid w:val="0037733E"/>
    <w:rsid w:val="0037786A"/>
    <w:rsid w:val="003804EF"/>
    <w:rsid w:val="00382D8F"/>
    <w:rsid w:val="00382E7F"/>
    <w:rsid w:val="00391FF1"/>
    <w:rsid w:val="003A0A03"/>
    <w:rsid w:val="003A0EDA"/>
    <w:rsid w:val="003A2190"/>
    <w:rsid w:val="003A2369"/>
    <w:rsid w:val="003B2038"/>
    <w:rsid w:val="003C39F2"/>
    <w:rsid w:val="003D09ED"/>
    <w:rsid w:val="003D1FDE"/>
    <w:rsid w:val="003D2C5F"/>
    <w:rsid w:val="003D39C1"/>
    <w:rsid w:val="003D607B"/>
    <w:rsid w:val="003D6FC6"/>
    <w:rsid w:val="003D756A"/>
    <w:rsid w:val="003E3573"/>
    <w:rsid w:val="003E785B"/>
    <w:rsid w:val="003F0DCF"/>
    <w:rsid w:val="003F2A8F"/>
    <w:rsid w:val="00402321"/>
    <w:rsid w:val="004031B9"/>
    <w:rsid w:val="00410CCD"/>
    <w:rsid w:val="00416994"/>
    <w:rsid w:val="004257E0"/>
    <w:rsid w:val="00427689"/>
    <w:rsid w:val="004310A5"/>
    <w:rsid w:val="0043338E"/>
    <w:rsid w:val="004408EB"/>
    <w:rsid w:val="004438FB"/>
    <w:rsid w:val="00444543"/>
    <w:rsid w:val="00451644"/>
    <w:rsid w:val="00460401"/>
    <w:rsid w:val="0046770A"/>
    <w:rsid w:val="00467AD3"/>
    <w:rsid w:val="004713E0"/>
    <w:rsid w:val="00473F6F"/>
    <w:rsid w:val="004744D3"/>
    <w:rsid w:val="004938D1"/>
    <w:rsid w:val="004A023A"/>
    <w:rsid w:val="004A07D4"/>
    <w:rsid w:val="004A0C36"/>
    <w:rsid w:val="004A23D6"/>
    <w:rsid w:val="004A2D3E"/>
    <w:rsid w:val="004B0ADA"/>
    <w:rsid w:val="004B2387"/>
    <w:rsid w:val="004B2640"/>
    <w:rsid w:val="004B2B92"/>
    <w:rsid w:val="004B2FD0"/>
    <w:rsid w:val="004B378E"/>
    <w:rsid w:val="004D4BB8"/>
    <w:rsid w:val="004E05D6"/>
    <w:rsid w:val="004E392E"/>
    <w:rsid w:val="004E6319"/>
    <w:rsid w:val="004E7077"/>
    <w:rsid w:val="004E7D37"/>
    <w:rsid w:val="004F00B9"/>
    <w:rsid w:val="004F0B1B"/>
    <w:rsid w:val="004F27E2"/>
    <w:rsid w:val="004F4A0E"/>
    <w:rsid w:val="004F598A"/>
    <w:rsid w:val="005048F1"/>
    <w:rsid w:val="005051A3"/>
    <w:rsid w:val="00505546"/>
    <w:rsid w:val="005069E1"/>
    <w:rsid w:val="00506F55"/>
    <w:rsid w:val="00512B3E"/>
    <w:rsid w:val="005220C9"/>
    <w:rsid w:val="0052342F"/>
    <w:rsid w:val="005260CF"/>
    <w:rsid w:val="005318A8"/>
    <w:rsid w:val="00533899"/>
    <w:rsid w:val="00534EF4"/>
    <w:rsid w:val="0053527F"/>
    <w:rsid w:val="00553665"/>
    <w:rsid w:val="00563B5D"/>
    <w:rsid w:val="0057298C"/>
    <w:rsid w:val="00573F2F"/>
    <w:rsid w:val="00576E8D"/>
    <w:rsid w:val="005830FD"/>
    <w:rsid w:val="00585FC7"/>
    <w:rsid w:val="00594CC3"/>
    <w:rsid w:val="005A15F4"/>
    <w:rsid w:val="005A4381"/>
    <w:rsid w:val="005A6411"/>
    <w:rsid w:val="005B12E8"/>
    <w:rsid w:val="005B5A94"/>
    <w:rsid w:val="005C6198"/>
    <w:rsid w:val="005D11D5"/>
    <w:rsid w:val="005D1669"/>
    <w:rsid w:val="005D2B16"/>
    <w:rsid w:val="005D561B"/>
    <w:rsid w:val="005D68CE"/>
    <w:rsid w:val="005E3475"/>
    <w:rsid w:val="005E3A24"/>
    <w:rsid w:val="005E6367"/>
    <w:rsid w:val="005F5437"/>
    <w:rsid w:val="00602422"/>
    <w:rsid w:val="0060397B"/>
    <w:rsid w:val="00614590"/>
    <w:rsid w:val="006163BC"/>
    <w:rsid w:val="006173DD"/>
    <w:rsid w:val="0062293A"/>
    <w:rsid w:val="00624D3B"/>
    <w:rsid w:val="00625874"/>
    <w:rsid w:val="00630E3D"/>
    <w:rsid w:val="00630E5E"/>
    <w:rsid w:val="006620D1"/>
    <w:rsid w:val="00667B39"/>
    <w:rsid w:val="00675481"/>
    <w:rsid w:val="006764DC"/>
    <w:rsid w:val="0068044A"/>
    <w:rsid w:val="0068263B"/>
    <w:rsid w:val="006912B8"/>
    <w:rsid w:val="006939C9"/>
    <w:rsid w:val="006A1E19"/>
    <w:rsid w:val="006B07EE"/>
    <w:rsid w:val="006B4194"/>
    <w:rsid w:val="006B74D9"/>
    <w:rsid w:val="006C3D58"/>
    <w:rsid w:val="006C4CD8"/>
    <w:rsid w:val="006C5081"/>
    <w:rsid w:val="006C587B"/>
    <w:rsid w:val="006C6102"/>
    <w:rsid w:val="006C6E6C"/>
    <w:rsid w:val="006C6E8F"/>
    <w:rsid w:val="006C78AF"/>
    <w:rsid w:val="006D039B"/>
    <w:rsid w:val="006D2828"/>
    <w:rsid w:val="006D34EE"/>
    <w:rsid w:val="006E0257"/>
    <w:rsid w:val="006E3EFA"/>
    <w:rsid w:val="006E5911"/>
    <w:rsid w:val="006E7466"/>
    <w:rsid w:val="006F5A21"/>
    <w:rsid w:val="00700F5D"/>
    <w:rsid w:val="007107FE"/>
    <w:rsid w:val="00711A36"/>
    <w:rsid w:val="00724897"/>
    <w:rsid w:val="00727D67"/>
    <w:rsid w:val="00727D86"/>
    <w:rsid w:val="007325BC"/>
    <w:rsid w:val="00737333"/>
    <w:rsid w:val="0073778C"/>
    <w:rsid w:val="0074142A"/>
    <w:rsid w:val="00743B15"/>
    <w:rsid w:val="007514AA"/>
    <w:rsid w:val="0075226B"/>
    <w:rsid w:val="0075390D"/>
    <w:rsid w:val="007568A3"/>
    <w:rsid w:val="007569D2"/>
    <w:rsid w:val="00757CA1"/>
    <w:rsid w:val="007620D8"/>
    <w:rsid w:val="00770A88"/>
    <w:rsid w:val="00775CE3"/>
    <w:rsid w:val="007815AE"/>
    <w:rsid w:val="0079071E"/>
    <w:rsid w:val="00796E21"/>
    <w:rsid w:val="007A2D43"/>
    <w:rsid w:val="007A35BD"/>
    <w:rsid w:val="007A4407"/>
    <w:rsid w:val="007B283F"/>
    <w:rsid w:val="007B5623"/>
    <w:rsid w:val="007B7141"/>
    <w:rsid w:val="007C12B4"/>
    <w:rsid w:val="007C4A87"/>
    <w:rsid w:val="007C72B9"/>
    <w:rsid w:val="007D1519"/>
    <w:rsid w:val="007D2B12"/>
    <w:rsid w:val="007D3A11"/>
    <w:rsid w:val="007D47D9"/>
    <w:rsid w:val="007E08BC"/>
    <w:rsid w:val="007E2218"/>
    <w:rsid w:val="007E7101"/>
    <w:rsid w:val="007F5FC1"/>
    <w:rsid w:val="008002FE"/>
    <w:rsid w:val="008005C9"/>
    <w:rsid w:val="00804579"/>
    <w:rsid w:val="00813C12"/>
    <w:rsid w:val="0081728D"/>
    <w:rsid w:val="008212AE"/>
    <w:rsid w:val="00821E35"/>
    <w:rsid w:val="00825B20"/>
    <w:rsid w:val="00827ADE"/>
    <w:rsid w:val="008306B3"/>
    <w:rsid w:val="00830FAF"/>
    <w:rsid w:val="0083154D"/>
    <w:rsid w:val="00832B38"/>
    <w:rsid w:val="00840473"/>
    <w:rsid w:val="008409DE"/>
    <w:rsid w:val="0085174E"/>
    <w:rsid w:val="0085220F"/>
    <w:rsid w:val="00853839"/>
    <w:rsid w:val="00854D02"/>
    <w:rsid w:val="008551FE"/>
    <w:rsid w:val="00865A65"/>
    <w:rsid w:val="00873750"/>
    <w:rsid w:val="00876279"/>
    <w:rsid w:val="00877FCD"/>
    <w:rsid w:val="00884158"/>
    <w:rsid w:val="00885451"/>
    <w:rsid w:val="00886924"/>
    <w:rsid w:val="00886BCD"/>
    <w:rsid w:val="008919C5"/>
    <w:rsid w:val="0089382C"/>
    <w:rsid w:val="008A5789"/>
    <w:rsid w:val="008A76EA"/>
    <w:rsid w:val="008B2386"/>
    <w:rsid w:val="008D2631"/>
    <w:rsid w:val="008D49AF"/>
    <w:rsid w:val="008D5CC5"/>
    <w:rsid w:val="008D62C5"/>
    <w:rsid w:val="008D7D4E"/>
    <w:rsid w:val="008E0992"/>
    <w:rsid w:val="008E3D3B"/>
    <w:rsid w:val="008E4311"/>
    <w:rsid w:val="008E66C1"/>
    <w:rsid w:val="008E79AC"/>
    <w:rsid w:val="008F422A"/>
    <w:rsid w:val="009010A1"/>
    <w:rsid w:val="00902D94"/>
    <w:rsid w:val="00904F01"/>
    <w:rsid w:val="00905666"/>
    <w:rsid w:val="009076BD"/>
    <w:rsid w:val="00907C51"/>
    <w:rsid w:val="0091778F"/>
    <w:rsid w:val="009178F1"/>
    <w:rsid w:val="00923977"/>
    <w:rsid w:val="00926E97"/>
    <w:rsid w:val="00927A01"/>
    <w:rsid w:val="00933A75"/>
    <w:rsid w:val="00934747"/>
    <w:rsid w:val="00935414"/>
    <w:rsid w:val="00941F18"/>
    <w:rsid w:val="0094795F"/>
    <w:rsid w:val="0095207D"/>
    <w:rsid w:val="00953A41"/>
    <w:rsid w:val="00953FD5"/>
    <w:rsid w:val="00956108"/>
    <w:rsid w:val="00956B21"/>
    <w:rsid w:val="009601DC"/>
    <w:rsid w:val="00960262"/>
    <w:rsid w:val="009611B3"/>
    <w:rsid w:val="009660B3"/>
    <w:rsid w:val="00967395"/>
    <w:rsid w:val="00970739"/>
    <w:rsid w:val="00973050"/>
    <w:rsid w:val="0097344C"/>
    <w:rsid w:val="009748B1"/>
    <w:rsid w:val="009846B5"/>
    <w:rsid w:val="009865DC"/>
    <w:rsid w:val="009877E8"/>
    <w:rsid w:val="00987CFB"/>
    <w:rsid w:val="009A56B6"/>
    <w:rsid w:val="009B2F65"/>
    <w:rsid w:val="009B47CC"/>
    <w:rsid w:val="009C00D1"/>
    <w:rsid w:val="009C1309"/>
    <w:rsid w:val="009C1977"/>
    <w:rsid w:val="009C3D41"/>
    <w:rsid w:val="009D3C8A"/>
    <w:rsid w:val="009D4CD4"/>
    <w:rsid w:val="009E79AA"/>
    <w:rsid w:val="009F3091"/>
    <w:rsid w:val="009F37E4"/>
    <w:rsid w:val="00A02C4D"/>
    <w:rsid w:val="00A02FC1"/>
    <w:rsid w:val="00A03073"/>
    <w:rsid w:val="00A34431"/>
    <w:rsid w:val="00A36E3A"/>
    <w:rsid w:val="00A37A6B"/>
    <w:rsid w:val="00A416C8"/>
    <w:rsid w:val="00A45372"/>
    <w:rsid w:val="00A46090"/>
    <w:rsid w:val="00A51068"/>
    <w:rsid w:val="00A52042"/>
    <w:rsid w:val="00A5379D"/>
    <w:rsid w:val="00A53C87"/>
    <w:rsid w:val="00A56BB9"/>
    <w:rsid w:val="00A62A43"/>
    <w:rsid w:val="00A62EA6"/>
    <w:rsid w:val="00A72107"/>
    <w:rsid w:val="00A83BA6"/>
    <w:rsid w:val="00A85E27"/>
    <w:rsid w:val="00A87F9A"/>
    <w:rsid w:val="00A90354"/>
    <w:rsid w:val="00A94694"/>
    <w:rsid w:val="00A94835"/>
    <w:rsid w:val="00AA265C"/>
    <w:rsid w:val="00AB1321"/>
    <w:rsid w:val="00AB2658"/>
    <w:rsid w:val="00AC4358"/>
    <w:rsid w:val="00AC7B39"/>
    <w:rsid w:val="00AD0FA3"/>
    <w:rsid w:val="00AD2F38"/>
    <w:rsid w:val="00AE3043"/>
    <w:rsid w:val="00AE4AB2"/>
    <w:rsid w:val="00AF041F"/>
    <w:rsid w:val="00AF08B4"/>
    <w:rsid w:val="00AF647F"/>
    <w:rsid w:val="00B11D5B"/>
    <w:rsid w:val="00B16769"/>
    <w:rsid w:val="00B17399"/>
    <w:rsid w:val="00B1756A"/>
    <w:rsid w:val="00B31DD1"/>
    <w:rsid w:val="00B4357C"/>
    <w:rsid w:val="00B45B2C"/>
    <w:rsid w:val="00B47300"/>
    <w:rsid w:val="00B52C4E"/>
    <w:rsid w:val="00B53463"/>
    <w:rsid w:val="00B55546"/>
    <w:rsid w:val="00B6698B"/>
    <w:rsid w:val="00B672F1"/>
    <w:rsid w:val="00B70D2C"/>
    <w:rsid w:val="00B77A5D"/>
    <w:rsid w:val="00B80897"/>
    <w:rsid w:val="00B83E32"/>
    <w:rsid w:val="00B8548B"/>
    <w:rsid w:val="00B8557E"/>
    <w:rsid w:val="00B95435"/>
    <w:rsid w:val="00B96E99"/>
    <w:rsid w:val="00BA0D3C"/>
    <w:rsid w:val="00BA6501"/>
    <w:rsid w:val="00BB0D6D"/>
    <w:rsid w:val="00BB1192"/>
    <w:rsid w:val="00BB1D25"/>
    <w:rsid w:val="00BB4DA0"/>
    <w:rsid w:val="00BB7C61"/>
    <w:rsid w:val="00BC1A08"/>
    <w:rsid w:val="00BC39BF"/>
    <w:rsid w:val="00BC4579"/>
    <w:rsid w:val="00BC58BF"/>
    <w:rsid w:val="00BC5D02"/>
    <w:rsid w:val="00BD0F38"/>
    <w:rsid w:val="00BD4277"/>
    <w:rsid w:val="00BD5BDB"/>
    <w:rsid w:val="00BD7329"/>
    <w:rsid w:val="00BE4F04"/>
    <w:rsid w:val="00BE5ADA"/>
    <w:rsid w:val="00BF0318"/>
    <w:rsid w:val="00BF153A"/>
    <w:rsid w:val="00BF335D"/>
    <w:rsid w:val="00BF5C1A"/>
    <w:rsid w:val="00BF64E3"/>
    <w:rsid w:val="00BF7D1E"/>
    <w:rsid w:val="00C0603D"/>
    <w:rsid w:val="00C06FE0"/>
    <w:rsid w:val="00C1004C"/>
    <w:rsid w:val="00C215A4"/>
    <w:rsid w:val="00C3204D"/>
    <w:rsid w:val="00C3270B"/>
    <w:rsid w:val="00C3276A"/>
    <w:rsid w:val="00C33D54"/>
    <w:rsid w:val="00C35A0B"/>
    <w:rsid w:val="00C42C41"/>
    <w:rsid w:val="00C43924"/>
    <w:rsid w:val="00C45321"/>
    <w:rsid w:val="00C4789C"/>
    <w:rsid w:val="00C50BB6"/>
    <w:rsid w:val="00C54E1F"/>
    <w:rsid w:val="00C63FB1"/>
    <w:rsid w:val="00C65723"/>
    <w:rsid w:val="00C66BE7"/>
    <w:rsid w:val="00C66FEC"/>
    <w:rsid w:val="00C70DB8"/>
    <w:rsid w:val="00C80B06"/>
    <w:rsid w:val="00C85E12"/>
    <w:rsid w:val="00CA0710"/>
    <w:rsid w:val="00CA0B74"/>
    <w:rsid w:val="00CA12D9"/>
    <w:rsid w:val="00CA3232"/>
    <w:rsid w:val="00CA3408"/>
    <w:rsid w:val="00CB135C"/>
    <w:rsid w:val="00CB2286"/>
    <w:rsid w:val="00CB37CC"/>
    <w:rsid w:val="00CB4750"/>
    <w:rsid w:val="00CB5967"/>
    <w:rsid w:val="00CB7FB3"/>
    <w:rsid w:val="00CC7EEB"/>
    <w:rsid w:val="00CD1672"/>
    <w:rsid w:val="00CD5BF9"/>
    <w:rsid w:val="00CD7EBB"/>
    <w:rsid w:val="00CE3CAE"/>
    <w:rsid w:val="00CF3B78"/>
    <w:rsid w:val="00CF4FC4"/>
    <w:rsid w:val="00CF515F"/>
    <w:rsid w:val="00D0055B"/>
    <w:rsid w:val="00D04DF5"/>
    <w:rsid w:val="00D0761E"/>
    <w:rsid w:val="00D14355"/>
    <w:rsid w:val="00D152C5"/>
    <w:rsid w:val="00D255FE"/>
    <w:rsid w:val="00D31052"/>
    <w:rsid w:val="00D334AD"/>
    <w:rsid w:val="00D4376A"/>
    <w:rsid w:val="00D443DA"/>
    <w:rsid w:val="00D44FF1"/>
    <w:rsid w:val="00D54119"/>
    <w:rsid w:val="00D555A8"/>
    <w:rsid w:val="00D56542"/>
    <w:rsid w:val="00D60485"/>
    <w:rsid w:val="00D6118E"/>
    <w:rsid w:val="00D643F0"/>
    <w:rsid w:val="00D67016"/>
    <w:rsid w:val="00D71101"/>
    <w:rsid w:val="00D7136F"/>
    <w:rsid w:val="00D74276"/>
    <w:rsid w:val="00D74BEC"/>
    <w:rsid w:val="00D763B6"/>
    <w:rsid w:val="00D76A7C"/>
    <w:rsid w:val="00D80691"/>
    <w:rsid w:val="00D825EA"/>
    <w:rsid w:val="00DA2035"/>
    <w:rsid w:val="00DA298E"/>
    <w:rsid w:val="00DA6493"/>
    <w:rsid w:val="00DA6E04"/>
    <w:rsid w:val="00DA7CC5"/>
    <w:rsid w:val="00DB5198"/>
    <w:rsid w:val="00DB6F09"/>
    <w:rsid w:val="00DB6FBD"/>
    <w:rsid w:val="00DC01B9"/>
    <w:rsid w:val="00DC50C3"/>
    <w:rsid w:val="00DC5718"/>
    <w:rsid w:val="00DD16CE"/>
    <w:rsid w:val="00DE5C73"/>
    <w:rsid w:val="00DE6BB4"/>
    <w:rsid w:val="00DF125C"/>
    <w:rsid w:val="00DF49C5"/>
    <w:rsid w:val="00E00655"/>
    <w:rsid w:val="00E055CA"/>
    <w:rsid w:val="00E0701C"/>
    <w:rsid w:val="00E23B1F"/>
    <w:rsid w:val="00E25696"/>
    <w:rsid w:val="00E306FF"/>
    <w:rsid w:val="00E34D08"/>
    <w:rsid w:val="00E52F3A"/>
    <w:rsid w:val="00E6410E"/>
    <w:rsid w:val="00E65F8E"/>
    <w:rsid w:val="00E72F9D"/>
    <w:rsid w:val="00E76C2E"/>
    <w:rsid w:val="00E82067"/>
    <w:rsid w:val="00E82F2B"/>
    <w:rsid w:val="00E854D6"/>
    <w:rsid w:val="00EA0CA1"/>
    <w:rsid w:val="00EA2D44"/>
    <w:rsid w:val="00EC126B"/>
    <w:rsid w:val="00EC1BF0"/>
    <w:rsid w:val="00EC2DEA"/>
    <w:rsid w:val="00EC38CE"/>
    <w:rsid w:val="00ED2C4A"/>
    <w:rsid w:val="00ED5A4C"/>
    <w:rsid w:val="00ED7645"/>
    <w:rsid w:val="00EE2B10"/>
    <w:rsid w:val="00EE30B8"/>
    <w:rsid w:val="00EF5F6D"/>
    <w:rsid w:val="00F062AE"/>
    <w:rsid w:val="00F108EB"/>
    <w:rsid w:val="00F15B44"/>
    <w:rsid w:val="00F16721"/>
    <w:rsid w:val="00F16F6E"/>
    <w:rsid w:val="00F215A3"/>
    <w:rsid w:val="00F23DBC"/>
    <w:rsid w:val="00F24B44"/>
    <w:rsid w:val="00F26BD1"/>
    <w:rsid w:val="00F320AF"/>
    <w:rsid w:val="00F32C82"/>
    <w:rsid w:val="00F33CB2"/>
    <w:rsid w:val="00F40D1E"/>
    <w:rsid w:val="00F443FA"/>
    <w:rsid w:val="00F50CC3"/>
    <w:rsid w:val="00F51BFB"/>
    <w:rsid w:val="00F549D5"/>
    <w:rsid w:val="00F569EB"/>
    <w:rsid w:val="00F71168"/>
    <w:rsid w:val="00F71B89"/>
    <w:rsid w:val="00F72FF4"/>
    <w:rsid w:val="00F77293"/>
    <w:rsid w:val="00F8335E"/>
    <w:rsid w:val="00F93888"/>
    <w:rsid w:val="00F96EFA"/>
    <w:rsid w:val="00F972CC"/>
    <w:rsid w:val="00F97688"/>
    <w:rsid w:val="00FA04B3"/>
    <w:rsid w:val="00FA10A5"/>
    <w:rsid w:val="00FA2186"/>
    <w:rsid w:val="00FA3D1D"/>
    <w:rsid w:val="00FB0ACB"/>
    <w:rsid w:val="00FB5DC6"/>
    <w:rsid w:val="00FB6BE9"/>
    <w:rsid w:val="00FC39D0"/>
    <w:rsid w:val="00FD2313"/>
    <w:rsid w:val="00FD321D"/>
    <w:rsid w:val="00FD7EEC"/>
    <w:rsid w:val="00FE2D52"/>
    <w:rsid w:val="00FE3ECB"/>
    <w:rsid w:val="00FE409D"/>
    <w:rsid w:val="00FE6C54"/>
    <w:rsid w:val="00FE6C60"/>
    <w:rsid w:val="00FE7BE7"/>
    <w:rsid w:val="00FE7D67"/>
    <w:rsid w:val="00FF3A17"/>
    <w:rsid w:val="00FF762E"/>
    <w:rsid w:val="019A7F0B"/>
    <w:rsid w:val="027007F3"/>
    <w:rsid w:val="02730BE3"/>
    <w:rsid w:val="02BD2550"/>
    <w:rsid w:val="02C6508F"/>
    <w:rsid w:val="02C728F6"/>
    <w:rsid w:val="030113F5"/>
    <w:rsid w:val="0318285A"/>
    <w:rsid w:val="03B73C55"/>
    <w:rsid w:val="03D81701"/>
    <w:rsid w:val="03F8160E"/>
    <w:rsid w:val="04452B08"/>
    <w:rsid w:val="04A06BF0"/>
    <w:rsid w:val="04A70FD3"/>
    <w:rsid w:val="04E95920"/>
    <w:rsid w:val="051A2E33"/>
    <w:rsid w:val="051C3215"/>
    <w:rsid w:val="05200461"/>
    <w:rsid w:val="052B7CB2"/>
    <w:rsid w:val="05334557"/>
    <w:rsid w:val="053F5429"/>
    <w:rsid w:val="05943EFC"/>
    <w:rsid w:val="061A2449"/>
    <w:rsid w:val="063D2B4D"/>
    <w:rsid w:val="06641C6D"/>
    <w:rsid w:val="067508F8"/>
    <w:rsid w:val="06F42B68"/>
    <w:rsid w:val="070B6B66"/>
    <w:rsid w:val="07850651"/>
    <w:rsid w:val="07BD6D34"/>
    <w:rsid w:val="07EA49A8"/>
    <w:rsid w:val="08032A5C"/>
    <w:rsid w:val="083B23D6"/>
    <w:rsid w:val="085F0EEA"/>
    <w:rsid w:val="0884564C"/>
    <w:rsid w:val="08923706"/>
    <w:rsid w:val="08DB1887"/>
    <w:rsid w:val="090B23EF"/>
    <w:rsid w:val="09121429"/>
    <w:rsid w:val="09666E67"/>
    <w:rsid w:val="09DF1D71"/>
    <w:rsid w:val="0A1A2704"/>
    <w:rsid w:val="0A2D1021"/>
    <w:rsid w:val="0A86681F"/>
    <w:rsid w:val="0A990829"/>
    <w:rsid w:val="0B0F3C25"/>
    <w:rsid w:val="0B216959"/>
    <w:rsid w:val="0B245255"/>
    <w:rsid w:val="0B6977BE"/>
    <w:rsid w:val="0B926E53"/>
    <w:rsid w:val="0BC612CA"/>
    <w:rsid w:val="0BEE077E"/>
    <w:rsid w:val="0C6F00E5"/>
    <w:rsid w:val="0CA13776"/>
    <w:rsid w:val="0CAA75A8"/>
    <w:rsid w:val="0CB25CDE"/>
    <w:rsid w:val="0CD05AA6"/>
    <w:rsid w:val="0CFE21F2"/>
    <w:rsid w:val="0D033682"/>
    <w:rsid w:val="0D356F4B"/>
    <w:rsid w:val="0D5C2762"/>
    <w:rsid w:val="0D5E4FFE"/>
    <w:rsid w:val="0D600FCF"/>
    <w:rsid w:val="0D791CFB"/>
    <w:rsid w:val="0DBC53BA"/>
    <w:rsid w:val="0DCD3CC1"/>
    <w:rsid w:val="0DEF454B"/>
    <w:rsid w:val="0DF85745"/>
    <w:rsid w:val="0E324052"/>
    <w:rsid w:val="0E3512E5"/>
    <w:rsid w:val="0E3E70D4"/>
    <w:rsid w:val="0E6B1369"/>
    <w:rsid w:val="0E757887"/>
    <w:rsid w:val="0E857AB1"/>
    <w:rsid w:val="0E8D1A19"/>
    <w:rsid w:val="0E9234E0"/>
    <w:rsid w:val="0EA72EE5"/>
    <w:rsid w:val="0EE26BBA"/>
    <w:rsid w:val="0EF41453"/>
    <w:rsid w:val="0F3D74C3"/>
    <w:rsid w:val="0FA514BA"/>
    <w:rsid w:val="0FB75ADD"/>
    <w:rsid w:val="0FD96623"/>
    <w:rsid w:val="0FE07621"/>
    <w:rsid w:val="1036507E"/>
    <w:rsid w:val="104D3A38"/>
    <w:rsid w:val="10553E29"/>
    <w:rsid w:val="1066544B"/>
    <w:rsid w:val="109E0DDB"/>
    <w:rsid w:val="10C6568F"/>
    <w:rsid w:val="10DA2114"/>
    <w:rsid w:val="10F8145A"/>
    <w:rsid w:val="11144B04"/>
    <w:rsid w:val="11276A50"/>
    <w:rsid w:val="114C42DF"/>
    <w:rsid w:val="1154294C"/>
    <w:rsid w:val="11550ABC"/>
    <w:rsid w:val="11683DEC"/>
    <w:rsid w:val="11694426"/>
    <w:rsid w:val="11755EC9"/>
    <w:rsid w:val="119412AA"/>
    <w:rsid w:val="11DA5C9E"/>
    <w:rsid w:val="11E61258"/>
    <w:rsid w:val="12486EC1"/>
    <w:rsid w:val="124A2743"/>
    <w:rsid w:val="1256088A"/>
    <w:rsid w:val="12A70B6F"/>
    <w:rsid w:val="12EA5A64"/>
    <w:rsid w:val="13324B0D"/>
    <w:rsid w:val="133D2352"/>
    <w:rsid w:val="137210FB"/>
    <w:rsid w:val="139A4DEB"/>
    <w:rsid w:val="139D6C77"/>
    <w:rsid w:val="13A147D1"/>
    <w:rsid w:val="1402620C"/>
    <w:rsid w:val="141D768E"/>
    <w:rsid w:val="1452382D"/>
    <w:rsid w:val="14981F8C"/>
    <w:rsid w:val="14BA2ABB"/>
    <w:rsid w:val="14D52A43"/>
    <w:rsid w:val="14EA3162"/>
    <w:rsid w:val="14EE3DF9"/>
    <w:rsid w:val="15347683"/>
    <w:rsid w:val="153C4D6C"/>
    <w:rsid w:val="15520505"/>
    <w:rsid w:val="156A0E75"/>
    <w:rsid w:val="156B2323"/>
    <w:rsid w:val="157F4A2C"/>
    <w:rsid w:val="15B463D1"/>
    <w:rsid w:val="15DF7350"/>
    <w:rsid w:val="161E0F3C"/>
    <w:rsid w:val="16372730"/>
    <w:rsid w:val="166D4C9E"/>
    <w:rsid w:val="1672048A"/>
    <w:rsid w:val="16E017E8"/>
    <w:rsid w:val="171D25CE"/>
    <w:rsid w:val="172412C5"/>
    <w:rsid w:val="17317127"/>
    <w:rsid w:val="173F3534"/>
    <w:rsid w:val="17423F99"/>
    <w:rsid w:val="175C0923"/>
    <w:rsid w:val="1783099B"/>
    <w:rsid w:val="17D453EA"/>
    <w:rsid w:val="17E50678"/>
    <w:rsid w:val="180A4EC7"/>
    <w:rsid w:val="182131B0"/>
    <w:rsid w:val="18323CD2"/>
    <w:rsid w:val="188F52D8"/>
    <w:rsid w:val="18FD19C8"/>
    <w:rsid w:val="191E4CF6"/>
    <w:rsid w:val="192B4E46"/>
    <w:rsid w:val="192C1EF2"/>
    <w:rsid w:val="1932639B"/>
    <w:rsid w:val="19456898"/>
    <w:rsid w:val="19A94011"/>
    <w:rsid w:val="19DF5378"/>
    <w:rsid w:val="1A1F1F70"/>
    <w:rsid w:val="1A2F1532"/>
    <w:rsid w:val="1A3D3083"/>
    <w:rsid w:val="1A3F6A06"/>
    <w:rsid w:val="1A7D6DE0"/>
    <w:rsid w:val="1A825539"/>
    <w:rsid w:val="1A9912AA"/>
    <w:rsid w:val="1AAE2DE5"/>
    <w:rsid w:val="1AC2525F"/>
    <w:rsid w:val="1AC560CD"/>
    <w:rsid w:val="1AE24A3B"/>
    <w:rsid w:val="1B214C6B"/>
    <w:rsid w:val="1B316D83"/>
    <w:rsid w:val="1B3553A0"/>
    <w:rsid w:val="1B356DB6"/>
    <w:rsid w:val="1B8C2F7C"/>
    <w:rsid w:val="1B943F24"/>
    <w:rsid w:val="1BC122E2"/>
    <w:rsid w:val="1BC57FBA"/>
    <w:rsid w:val="1C085966"/>
    <w:rsid w:val="1C135E39"/>
    <w:rsid w:val="1C290DB4"/>
    <w:rsid w:val="1C47643B"/>
    <w:rsid w:val="1C546ABE"/>
    <w:rsid w:val="1CAE1218"/>
    <w:rsid w:val="1CB304A3"/>
    <w:rsid w:val="1CCD7E94"/>
    <w:rsid w:val="1D0034DB"/>
    <w:rsid w:val="1D103198"/>
    <w:rsid w:val="1D2321EC"/>
    <w:rsid w:val="1D5B621C"/>
    <w:rsid w:val="1D7031FC"/>
    <w:rsid w:val="1DA90758"/>
    <w:rsid w:val="1DC934E2"/>
    <w:rsid w:val="1DD12BE8"/>
    <w:rsid w:val="1DDC5BD5"/>
    <w:rsid w:val="1DE91751"/>
    <w:rsid w:val="1DF84E52"/>
    <w:rsid w:val="1E0A1364"/>
    <w:rsid w:val="1E213337"/>
    <w:rsid w:val="1E303A22"/>
    <w:rsid w:val="1E4D7D1B"/>
    <w:rsid w:val="1E51771F"/>
    <w:rsid w:val="1E5C39AD"/>
    <w:rsid w:val="1E7352C5"/>
    <w:rsid w:val="1ED53C15"/>
    <w:rsid w:val="1F2F21D1"/>
    <w:rsid w:val="1F3500CC"/>
    <w:rsid w:val="1F365B58"/>
    <w:rsid w:val="1FE25607"/>
    <w:rsid w:val="1FEC380D"/>
    <w:rsid w:val="1FF42923"/>
    <w:rsid w:val="200945ED"/>
    <w:rsid w:val="20121518"/>
    <w:rsid w:val="20373B5B"/>
    <w:rsid w:val="20505AC4"/>
    <w:rsid w:val="20862701"/>
    <w:rsid w:val="20EE356F"/>
    <w:rsid w:val="212E0344"/>
    <w:rsid w:val="213728EF"/>
    <w:rsid w:val="215E6D8B"/>
    <w:rsid w:val="217A6760"/>
    <w:rsid w:val="21933ED0"/>
    <w:rsid w:val="21A06A9E"/>
    <w:rsid w:val="21C06A96"/>
    <w:rsid w:val="21FD4A41"/>
    <w:rsid w:val="22513605"/>
    <w:rsid w:val="225622DF"/>
    <w:rsid w:val="225C2CF9"/>
    <w:rsid w:val="22C439C0"/>
    <w:rsid w:val="22D74270"/>
    <w:rsid w:val="230307BE"/>
    <w:rsid w:val="23134566"/>
    <w:rsid w:val="23571023"/>
    <w:rsid w:val="236A5D28"/>
    <w:rsid w:val="236C13D9"/>
    <w:rsid w:val="237E1DAD"/>
    <w:rsid w:val="23AA0D33"/>
    <w:rsid w:val="23BF51D1"/>
    <w:rsid w:val="23F66FF6"/>
    <w:rsid w:val="24472ACE"/>
    <w:rsid w:val="24512A14"/>
    <w:rsid w:val="248D4283"/>
    <w:rsid w:val="24A96E2C"/>
    <w:rsid w:val="24E355AC"/>
    <w:rsid w:val="250A56A8"/>
    <w:rsid w:val="251D48C1"/>
    <w:rsid w:val="25344AF2"/>
    <w:rsid w:val="25A93834"/>
    <w:rsid w:val="25BE3EA6"/>
    <w:rsid w:val="25CF26C5"/>
    <w:rsid w:val="260A0D42"/>
    <w:rsid w:val="26145057"/>
    <w:rsid w:val="262D1324"/>
    <w:rsid w:val="26331896"/>
    <w:rsid w:val="26373D44"/>
    <w:rsid w:val="26483396"/>
    <w:rsid w:val="267047E0"/>
    <w:rsid w:val="267B0D5C"/>
    <w:rsid w:val="26F45667"/>
    <w:rsid w:val="274D3FF5"/>
    <w:rsid w:val="27783593"/>
    <w:rsid w:val="27865728"/>
    <w:rsid w:val="279735E4"/>
    <w:rsid w:val="27C60B5C"/>
    <w:rsid w:val="282553C1"/>
    <w:rsid w:val="28E5500B"/>
    <w:rsid w:val="294735A4"/>
    <w:rsid w:val="29A42C9B"/>
    <w:rsid w:val="29D73847"/>
    <w:rsid w:val="29E125D8"/>
    <w:rsid w:val="2A0F1568"/>
    <w:rsid w:val="2A167B7D"/>
    <w:rsid w:val="2A2B593B"/>
    <w:rsid w:val="2A312225"/>
    <w:rsid w:val="2A8820F8"/>
    <w:rsid w:val="2AB11139"/>
    <w:rsid w:val="2B022A53"/>
    <w:rsid w:val="2B0701C0"/>
    <w:rsid w:val="2B1A2428"/>
    <w:rsid w:val="2B1A5AD2"/>
    <w:rsid w:val="2B7A34E5"/>
    <w:rsid w:val="2B8E6D38"/>
    <w:rsid w:val="2B9A04A5"/>
    <w:rsid w:val="2BB721D6"/>
    <w:rsid w:val="2BC56137"/>
    <w:rsid w:val="2BF01901"/>
    <w:rsid w:val="2C074DC9"/>
    <w:rsid w:val="2C4243D7"/>
    <w:rsid w:val="2C71470E"/>
    <w:rsid w:val="2CB5169A"/>
    <w:rsid w:val="2CC57E91"/>
    <w:rsid w:val="2CF663C7"/>
    <w:rsid w:val="2D197BD1"/>
    <w:rsid w:val="2D483CEA"/>
    <w:rsid w:val="2D63690A"/>
    <w:rsid w:val="2DB86270"/>
    <w:rsid w:val="2E0E3A53"/>
    <w:rsid w:val="2E266CAB"/>
    <w:rsid w:val="2E4E396D"/>
    <w:rsid w:val="2E843077"/>
    <w:rsid w:val="2E88523B"/>
    <w:rsid w:val="2E9118B4"/>
    <w:rsid w:val="2ED24D92"/>
    <w:rsid w:val="2F123238"/>
    <w:rsid w:val="2F1D72A2"/>
    <w:rsid w:val="2F2C0562"/>
    <w:rsid w:val="2F724234"/>
    <w:rsid w:val="2F864494"/>
    <w:rsid w:val="303F5B52"/>
    <w:rsid w:val="30415886"/>
    <w:rsid w:val="30B07C76"/>
    <w:rsid w:val="31021EAA"/>
    <w:rsid w:val="3105531F"/>
    <w:rsid w:val="31565409"/>
    <w:rsid w:val="31607959"/>
    <w:rsid w:val="317A1ED5"/>
    <w:rsid w:val="32387149"/>
    <w:rsid w:val="323D4DDE"/>
    <w:rsid w:val="32466CAB"/>
    <w:rsid w:val="329806D7"/>
    <w:rsid w:val="32B670C6"/>
    <w:rsid w:val="32FF3174"/>
    <w:rsid w:val="33206B41"/>
    <w:rsid w:val="3360382B"/>
    <w:rsid w:val="337B6F25"/>
    <w:rsid w:val="344E0CD4"/>
    <w:rsid w:val="345F30E4"/>
    <w:rsid w:val="348833DA"/>
    <w:rsid w:val="34A528B9"/>
    <w:rsid w:val="35003060"/>
    <w:rsid w:val="35143992"/>
    <w:rsid w:val="351A3BB7"/>
    <w:rsid w:val="353111E8"/>
    <w:rsid w:val="3531463B"/>
    <w:rsid w:val="354F52BF"/>
    <w:rsid w:val="35564ADA"/>
    <w:rsid w:val="355C77D5"/>
    <w:rsid w:val="355D06F3"/>
    <w:rsid w:val="3586396A"/>
    <w:rsid w:val="36D36DF1"/>
    <w:rsid w:val="37034732"/>
    <w:rsid w:val="372B32A4"/>
    <w:rsid w:val="37465C1B"/>
    <w:rsid w:val="3746641C"/>
    <w:rsid w:val="37505E44"/>
    <w:rsid w:val="37C3625C"/>
    <w:rsid w:val="37C562CE"/>
    <w:rsid w:val="37D15204"/>
    <w:rsid w:val="37FC482F"/>
    <w:rsid w:val="38614E77"/>
    <w:rsid w:val="38734AC4"/>
    <w:rsid w:val="387D2129"/>
    <w:rsid w:val="38821C97"/>
    <w:rsid w:val="3888313E"/>
    <w:rsid w:val="38C53A27"/>
    <w:rsid w:val="39194744"/>
    <w:rsid w:val="391F701E"/>
    <w:rsid w:val="392340AF"/>
    <w:rsid w:val="392F2CE1"/>
    <w:rsid w:val="395767D6"/>
    <w:rsid w:val="396E6B72"/>
    <w:rsid w:val="397359A3"/>
    <w:rsid w:val="39D9187B"/>
    <w:rsid w:val="39DC52FC"/>
    <w:rsid w:val="39E624F9"/>
    <w:rsid w:val="3A1866FF"/>
    <w:rsid w:val="3AA40077"/>
    <w:rsid w:val="3AC65DE8"/>
    <w:rsid w:val="3ACA37D1"/>
    <w:rsid w:val="3AD63E15"/>
    <w:rsid w:val="3B1874C8"/>
    <w:rsid w:val="3B2657A5"/>
    <w:rsid w:val="3B3219C7"/>
    <w:rsid w:val="3B4442A1"/>
    <w:rsid w:val="3B522A3F"/>
    <w:rsid w:val="3B9E00AB"/>
    <w:rsid w:val="3BA76F73"/>
    <w:rsid w:val="3C74798C"/>
    <w:rsid w:val="3CA40B9B"/>
    <w:rsid w:val="3CE103A5"/>
    <w:rsid w:val="3CEA5CCD"/>
    <w:rsid w:val="3D023DA9"/>
    <w:rsid w:val="3D304DF3"/>
    <w:rsid w:val="3D3C39E9"/>
    <w:rsid w:val="3D3D5195"/>
    <w:rsid w:val="3D5809BF"/>
    <w:rsid w:val="3D5840B4"/>
    <w:rsid w:val="3D8056C1"/>
    <w:rsid w:val="3D8250CD"/>
    <w:rsid w:val="3D886B18"/>
    <w:rsid w:val="3D8D6C73"/>
    <w:rsid w:val="3DAA06EA"/>
    <w:rsid w:val="3DB72B10"/>
    <w:rsid w:val="3DD5450A"/>
    <w:rsid w:val="3DD64AAF"/>
    <w:rsid w:val="3E0428DD"/>
    <w:rsid w:val="3E686071"/>
    <w:rsid w:val="3EAA6D61"/>
    <w:rsid w:val="3EE0118E"/>
    <w:rsid w:val="3EF2562A"/>
    <w:rsid w:val="3F081063"/>
    <w:rsid w:val="3F146478"/>
    <w:rsid w:val="3F1879ED"/>
    <w:rsid w:val="3F334F59"/>
    <w:rsid w:val="3F474B64"/>
    <w:rsid w:val="3F6F58B5"/>
    <w:rsid w:val="3FC848E6"/>
    <w:rsid w:val="40072094"/>
    <w:rsid w:val="403E0A9D"/>
    <w:rsid w:val="40661336"/>
    <w:rsid w:val="40B23BE6"/>
    <w:rsid w:val="410A19BD"/>
    <w:rsid w:val="410F405E"/>
    <w:rsid w:val="41134F23"/>
    <w:rsid w:val="412916E7"/>
    <w:rsid w:val="413A03B5"/>
    <w:rsid w:val="414E3A45"/>
    <w:rsid w:val="415A50AF"/>
    <w:rsid w:val="41874A60"/>
    <w:rsid w:val="41886AB8"/>
    <w:rsid w:val="41DC5E77"/>
    <w:rsid w:val="41E56D65"/>
    <w:rsid w:val="41F84D68"/>
    <w:rsid w:val="41FD5E23"/>
    <w:rsid w:val="422C3859"/>
    <w:rsid w:val="423D7C1E"/>
    <w:rsid w:val="42470693"/>
    <w:rsid w:val="424C4FE3"/>
    <w:rsid w:val="4258271B"/>
    <w:rsid w:val="425F073A"/>
    <w:rsid w:val="426E3DF0"/>
    <w:rsid w:val="426F64C9"/>
    <w:rsid w:val="42AC3492"/>
    <w:rsid w:val="42DE7246"/>
    <w:rsid w:val="433927C2"/>
    <w:rsid w:val="43892132"/>
    <w:rsid w:val="43E70741"/>
    <w:rsid w:val="44001A5E"/>
    <w:rsid w:val="446641FC"/>
    <w:rsid w:val="44BC1927"/>
    <w:rsid w:val="452A6F84"/>
    <w:rsid w:val="45652C74"/>
    <w:rsid w:val="456C67DF"/>
    <w:rsid w:val="45BD746F"/>
    <w:rsid w:val="45F469CB"/>
    <w:rsid w:val="46120782"/>
    <w:rsid w:val="463860E8"/>
    <w:rsid w:val="464253F9"/>
    <w:rsid w:val="46461124"/>
    <w:rsid w:val="466B182E"/>
    <w:rsid w:val="469524E8"/>
    <w:rsid w:val="46B42AA5"/>
    <w:rsid w:val="46C549B6"/>
    <w:rsid w:val="46F076EF"/>
    <w:rsid w:val="46F5605C"/>
    <w:rsid w:val="4715323E"/>
    <w:rsid w:val="47414DD9"/>
    <w:rsid w:val="47700CDF"/>
    <w:rsid w:val="479467E8"/>
    <w:rsid w:val="479B4CF7"/>
    <w:rsid w:val="47C344EE"/>
    <w:rsid w:val="47F87462"/>
    <w:rsid w:val="47FD127E"/>
    <w:rsid w:val="48025917"/>
    <w:rsid w:val="480F2E5A"/>
    <w:rsid w:val="482663FF"/>
    <w:rsid w:val="48314608"/>
    <w:rsid w:val="484A6294"/>
    <w:rsid w:val="488F2CC7"/>
    <w:rsid w:val="48A01254"/>
    <w:rsid w:val="48A407E6"/>
    <w:rsid w:val="48CF371A"/>
    <w:rsid w:val="48E11D5B"/>
    <w:rsid w:val="48F50606"/>
    <w:rsid w:val="493756E2"/>
    <w:rsid w:val="494B1258"/>
    <w:rsid w:val="49500FCF"/>
    <w:rsid w:val="496550AC"/>
    <w:rsid w:val="49D46CB0"/>
    <w:rsid w:val="49F1338C"/>
    <w:rsid w:val="49F51014"/>
    <w:rsid w:val="49FA4CE4"/>
    <w:rsid w:val="49FC2FC3"/>
    <w:rsid w:val="4A2B243B"/>
    <w:rsid w:val="4A5B53B1"/>
    <w:rsid w:val="4A800BE6"/>
    <w:rsid w:val="4AC736CE"/>
    <w:rsid w:val="4ACC30A4"/>
    <w:rsid w:val="4AF87B42"/>
    <w:rsid w:val="4B225D19"/>
    <w:rsid w:val="4B4A6C4E"/>
    <w:rsid w:val="4B544FB7"/>
    <w:rsid w:val="4B5654B0"/>
    <w:rsid w:val="4BE808F6"/>
    <w:rsid w:val="4C054C98"/>
    <w:rsid w:val="4C580C3F"/>
    <w:rsid w:val="4CD7691E"/>
    <w:rsid w:val="4D4943AD"/>
    <w:rsid w:val="4D4B538E"/>
    <w:rsid w:val="4D94520C"/>
    <w:rsid w:val="4DE638B8"/>
    <w:rsid w:val="4E0807A7"/>
    <w:rsid w:val="4E1F67D7"/>
    <w:rsid w:val="4E2116E9"/>
    <w:rsid w:val="4E4D5AC0"/>
    <w:rsid w:val="4E697FB9"/>
    <w:rsid w:val="4E720C5E"/>
    <w:rsid w:val="4EBC7F3B"/>
    <w:rsid w:val="4F152684"/>
    <w:rsid w:val="4F2A55A9"/>
    <w:rsid w:val="4F2E0E0B"/>
    <w:rsid w:val="4F3651FA"/>
    <w:rsid w:val="4FA71918"/>
    <w:rsid w:val="4FB66684"/>
    <w:rsid w:val="4FD330CC"/>
    <w:rsid w:val="50203970"/>
    <w:rsid w:val="50562FD8"/>
    <w:rsid w:val="50681F00"/>
    <w:rsid w:val="506D4B31"/>
    <w:rsid w:val="507327CC"/>
    <w:rsid w:val="50CC5E28"/>
    <w:rsid w:val="50D67354"/>
    <w:rsid w:val="50E503C3"/>
    <w:rsid w:val="51040E06"/>
    <w:rsid w:val="510F504C"/>
    <w:rsid w:val="51644DBE"/>
    <w:rsid w:val="51823F64"/>
    <w:rsid w:val="519438A1"/>
    <w:rsid w:val="51BC4CC0"/>
    <w:rsid w:val="51BE28E0"/>
    <w:rsid w:val="52333C45"/>
    <w:rsid w:val="524F71B5"/>
    <w:rsid w:val="52605BCA"/>
    <w:rsid w:val="52636DDD"/>
    <w:rsid w:val="52937031"/>
    <w:rsid w:val="53023ECE"/>
    <w:rsid w:val="53661A2B"/>
    <w:rsid w:val="53B1403B"/>
    <w:rsid w:val="53DE6777"/>
    <w:rsid w:val="53ED44A2"/>
    <w:rsid w:val="53EE523E"/>
    <w:rsid w:val="54B554B1"/>
    <w:rsid w:val="54E03962"/>
    <w:rsid w:val="54EF2081"/>
    <w:rsid w:val="54F34D0E"/>
    <w:rsid w:val="55270580"/>
    <w:rsid w:val="55312534"/>
    <w:rsid w:val="55332C91"/>
    <w:rsid w:val="559358EB"/>
    <w:rsid w:val="55A7171D"/>
    <w:rsid w:val="55AB3472"/>
    <w:rsid w:val="55F2156F"/>
    <w:rsid w:val="55F25B15"/>
    <w:rsid w:val="560046E0"/>
    <w:rsid w:val="56914577"/>
    <w:rsid w:val="56935787"/>
    <w:rsid w:val="56D73520"/>
    <w:rsid w:val="56FA7CF3"/>
    <w:rsid w:val="57362DAC"/>
    <w:rsid w:val="57A10134"/>
    <w:rsid w:val="57A85800"/>
    <w:rsid w:val="57AB79F3"/>
    <w:rsid w:val="57B0626D"/>
    <w:rsid w:val="57DA63DB"/>
    <w:rsid w:val="57E76307"/>
    <w:rsid w:val="57EA2CB5"/>
    <w:rsid w:val="580D02D9"/>
    <w:rsid w:val="5821257B"/>
    <w:rsid w:val="582855AC"/>
    <w:rsid w:val="584D54A8"/>
    <w:rsid w:val="586D3040"/>
    <w:rsid w:val="58CC1700"/>
    <w:rsid w:val="58D671ED"/>
    <w:rsid w:val="596B63CD"/>
    <w:rsid w:val="598575C7"/>
    <w:rsid w:val="59B4752E"/>
    <w:rsid w:val="59D24511"/>
    <w:rsid w:val="5A3C3061"/>
    <w:rsid w:val="5A6715C3"/>
    <w:rsid w:val="5A7E2423"/>
    <w:rsid w:val="5A807024"/>
    <w:rsid w:val="5A8E30BA"/>
    <w:rsid w:val="5AEC6F87"/>
    <w:rsid w:val="5B1416FF"/>
    <w:rsid w:val="5B3D7B01"/>
    <w:rsid w:val="5B6B59D6"/>
    <w:rsid w:val="5B9975C6"/>
    <w:rsid w:val="5BAF6ABC"/>
    <w:rsid w:val="5BCD50F5"/>
    <w:rsid w:val="5C4C6F8A"/>
    <w:rsid w:val="5C4D5980"/>
    <w:rsid w:val="5C5D2B35"/>
    <w:rsid w:val="5C657C3C"/>
    <w:rsid w:val="5C730E0D"/>
    <w:rsid w:val="5C7737B4"/>
    <w:rsid w:val="5C796B63"/>
    <w:rsid w:val="5C7D754A"/>
    <w:rsid w:val="5C886D84"/>
    <w:rsid w:val="5D150984"/>
    <w:rsid w:val="5D1C04EB"/>
    <w:rsid w:val="5D201AFA"/>
    <w:rsid w:val="5DC44999"/>
    <w:rsid w:val="5E162269"/>
    <w:rsid w:val="5E3B6EAB"/>
    <w:rsid w:val="5E456928"/>
    <w:rsid w:val="5E650021"/>
    <w:rsid w:val="5EA031AD"/>
    <w:rsid w:val="5EA547FC"/>
    <w:rsid w:val="5EA8566E"/>
    <w:rsid w:val="5EB2506A"/>
    <w:rsid w:val="5F061262"/>
    <w:rsid w:val="5F2409AA"/>
    <w:rsid w:val="5F3B2A2C"/>
    <w:rsid w:val="5F4B0614"/>
    <w:rsid w:val="5F5664BA"/>
    <w:rsid w:val="5F7672EE"/>
    <w:rsid w:val="5FD47380"/>
    <w:rsid w:val="5FF2193B"/>
    <w:rsid w:val="603E44C2"/>
    <w:rsid w:val="60454DC6"/>
    <w:rsid w:val="60793D60"/>
    <w:rsid w:val="607A0FDF"/>
    <w:rsid w:val="609A77F3"/>
    <w:rsid w:val="60AF592A"/>
    <w:rsid w:val="60CD4EE0"/>
    <w:rsid w:val="61061A64"/>
    <w:rsid w:val="610D33E8"/>
    <w:rsid w:val="6111015C"/>
    <w:rsid w:val="61155538"/>
    <w:rsid w:val="616C090E"/>
    <w:rsid w:val="61A16FA3"/>
    <w:rsid w:val="61AB611F"/>
    <w:rsid w:val="61C80A51"/>
    <w:rsid w:val="61CB421C"/>
    <w:rsid w:val="61E6022A"/>
    <w:rsid w:val="61ED403B"/>
    <w:rsid w:val="622E4B4F"/>
    <w:rsid w:val="62736B5C"/>
    <w:rsid w:val="62D61527"/>
    <w:rsid w:val="632D01EE"/>
    <w:rsid w:val="63406489"/>
    <w:rsid w:val="635C27BC"/>
    <w:rsid w:val="63612013"/>
    <w:rsid w:val="639C0FD0"/>
    <w:rsid w:val="64732979"/>
    <w:rsid w:val="64774C22"/>
    <w:rsid w:val="64930237"/>
    <w:rsid w:val="64DB0E6A"/>
    <w:rsid w:val="64E312EA"/>
    <w:rsid w:val="64FD1D2C"/>
    <w:rsid w:val="64FF0E37"/>
    <w:rsid w:val="6542378D"/>
    <w:rsid w:val="654C5215"/>
    <w:rsid w:val="65564942"/>
    <w:rsid w:val="657955CE"/>
    <w:rsid w:val="65B11604"/>
    <w:rsid w:val="65C3019F"/>
    <w:rsid w:val="65CB044C"/>
    <w:rsid w:val="66093845"/>
    <w:rsid w:val="661A6B25"/>
    <w:rsid w:val="662078E9"/>
    <w:rsid w:val="665B44BF"/>
    <w:rsid w:val="66757D67"/>
    <w:rsid w:val="66993CB4"/>
    <w:rsid w:val="66D43F13"/>
    <w:rsid w:val="66D54D8F"/>
    <w:rsid w:val="66DB6F61"/>
    <w:rsid w:val="67867F10"/>
    <w:rsid w:val="67904C08"/>
    <w:rsid w:val="67980EC5"/>
    <w:rsid w:val="67AB5116"/>
    <w:rsid w:val="67EB1084"/>
    <w:rsid w:val="68690C4B"/>
    <w:rsid w:val="68760BAE"/>
    <w:rsid w:val="68851407"/>
    <w:rsid w:val="68875844"/>
    <w:rsid w:val="68907FA8"/>
    <w:rsid w:val="68C14756"/>
    <w:rsid w:val="68E34325"/>
    <w:rsid w:val="68E35FEE"/>
    <w:rsid w:val="68E97071"/>
    <w:rsid w:val="68F71C1C"/>
    <w:rsid w:val="690D36B5"/>
    <w:rsid w:val="69880E06"/>
    <w:rsid w:val="69BE41E9"/>
    <w:rsid w:val="69C90C5E"/>
    <w:rsid w:val="69EB17D5"/>
    <w:rsid w:val="6A7E0847"/>
    <w:rsid w:val="6A916FAB"/>
    <w:rsid w:val="6AF47BCB"/>
    <w:rsid w:val="6B1D05B6"/>
    <w:rsid w:val="6B5C0C74"/>
    <w:rsid w:val="6B6B0C05"/>
    <w:rsid w:val="6B7B29AF"/>
    <w:rsid w:val="6B83339D"/>
    <w:rsid w:val="6B947BF6"/>
    <w:rsid w:val="6BAF0A53"/>
    <w:rsid w:val="6C1D1CF9"/>
    <w:rsid w:val="6C284B26"/>
    <w:rsid w:val="6C420591"/>
    <w:rsid w:val="6C4938C9"/>
    <w:rsid w:val="6C6C2EC5"/>
    <w:rsid w:val="6C893B72"/>
    <w:rsid w:val="6CA078E5"/>
    <w:rsid w:val="6CA11684"/>
    <w:rsid w:val="6CBB43F2"/>
    <w:rsid w:val="6CCF4627"/>
    <w:rsid w:val="6CFE24DC"/>
    <w:rsid w:val="6D22538C"/>
    <w:rsid w:val="6D56066E"/>
    <w:rsid w:val="6D781C7B"/>
    <w:rsid w:val="6D9B2892"/>
    <w:rsid w:val="6DAE06A1"/>
    <w:rsid w:val="6DD12A21"/>
    <w:rsid w:val="6DF33E64"/>
    <w:rsid w:val="6E321185"/>
    <w:rsid w:val="6E500C00"/>
    <w:rsid w:val="6F871CCB"/>
    <w:rsid w:val="6FA60A54"/>
    <w:rsid w:val="6FE0105F"/>
    <w:rsid w:val="6FE729EA"/>
    <w:rsid w:val="6FF4486F"/>
    <w:rsid w:val="702D37D0"/>
    <w:rsid w:val="70527DA8"/>
    <w:rsid w:val="71145339"/>
    <w:rsid w:val="7119633D"/>
    <w:rsid w:val="712C5715"/>
    <w:rsid w:val="713570D8"/>
    <w:rsid w:val="715F2ECD"/>
    <w:rsid w:val="71CC00E9"/>
    <w:rsid w:val="723F0B3D"/>
    <w:rsid w:val="726C1D02"/>
    <w:rsid w:val="7273126F"/>
    <w:rsid w:val="727437AD"/>
    <w:rsid w:val="72870EA5"/>
    <w:rsid w:val="728C67B5"/>
    <w:rsid w:val="72AD146B"/>
    <w:rsid w:val="72B959D5"/>
    <w:rsid w:val="72F53EEF"/>
    <w:rsid w:val="72FA299B"/>
    <w:rsid w:val="72FC5A4E"/>
    <w:rsid w:val="730A652D"/>
    <w:rsid w:val="73563827"/>
    <w:rsid w:val="735F29E1"/>
    <w:rsid w:val="736B17B5"/>
    <w:rsid w:val="738F45D6"/>
    <w:rsid w:val="739069A3"/>
    <w:rsid w:val="74264B66"/>
    <w:rsid w:val="743957DE"/>
    <w:rsid w:val="743A395A"/>
    <w:rsid w:val="743B7742"/>
    <w:rsid w:val="74567B65"/>
    <w:rsid w:val="745F0D51"/>
    <w:rsid w:val="74795B53"/>
    <w:rsid w:val="74B72AE2"/>
    <w:rsid w:val="74C005B7"/>
    <w:rsid w:val="74DE6A91"/>
    <w:rsid w:val="753B3B98"/>
    <w:rsid w:val="75BC0475"/>
    <w:rsid w:val="75CB791B"/>
    <w:rsid w:val="75D04F6C"/>
    <w:rsid w:val="75D716AE"/>
    <w:rsid w:val="75DB314A"/>
    <w:rsid w:val="766825A8"/>
    <w:rsid w:val="76945974"/>
    <w:rsid w:val="76AF107E"/>
    <w:rsid w:val="76BC57A9"/>
    <w:rsid w:val="76E856C9"/>
    <w:rsid w:val="76EA61F8"/>
    <w:rsid w:val="76F06230"/>
    <w:rsid w:val="770524AE"/>
    <w:rsid w:val="772D2635"/>
    <w:rsid w:val="773311C7"/>
    <w:rsid w:val="77542ED2"/>
    <w:rsid w:val="775878D1"/>
    <w:rsid w:val="77774CBA"/>
    <w:rsid w:val="7778629B"/>
    <w:rsid w:val="778237F5"/>
    <w:rsid w:val="77A512E4"/>
    <w:rsid w:val="77BD292C"/>
    <w:rsid w:val="77DC49B4"/>
    <w:rsid w:val="77F3346D"/>
    <w:rsid w:val="7826628B"/>
    <w:rsid w:val="78884C81"/>
    <w:rsid w:val="78CD0CE6"/>
    <w:rsid w:val="79326FC4"/>
    <w:rsid w:val="79D405E1"/>
    <w:rsid w:val="79DE27F9"/>
    <w:rsid w:val="7A08390E"/>
    <w:rsid w:val="7A7B3281"/>
    <w:rsid w:val="7A7B7874"/>
    <w:rsid w:val="7AC62E9D"/>
    <w:rsid w:val="7AE87ACA"/>
    <w:rsid w:val="7AEC1440"/>
    <w:rsid w:val="7AEE5FE3"/>
    <w:rsid w:val="7B14584D"/>
    <w:rsid w:val="7B7975D4"/>
    <w:rsid w:val="7BA87C23"/>
    <w:rsid w:val="7BF22BB4"/>
    <w:rsid w:val="7C21213C"/>
    <w:rsid w:val="7C2B005E"/>
    <w:rsid w:val="7CB144F2"/>
    <w:rsid w:val="7CBF0117"/>
    <w:rsid w:val="7CD66AA5"/>
    <w:rsid w:val="7D6E7503"/>
    <w:rsid w:val="7D6F2271"/>
    <w:rsid w:val="7D704111"/>
    <w:rsid w:val="7D9225A0"/>
    <w:rsid w:val="7DCA26A6"/>
    <w:rsid w:val="7DE86492"/>
    <w:rsid w:val="7DF516A8"/>
    <w:rsid w:val="7E00216C"/>
    <w:rsid w:val="7E2702BF"/>
    <w:rsid w:val="7E4416A8"/>
    <w:rsid w:val="7E5466DB"/>
    <w:rsid w:val="7E5734F8"/>
    <w:rsid w:val="7EAD25B9"/>
    <w:rsid w:val="7EBE4A1B"/>
    <w:rsid w:val="7EC844CD"/>
    <w:rsid w:val="7ED64101"/>
    <w:rsid w:val="7EF3018C"/>
    <w:rsid w:val="7EF945F5"/>
    <w:rsid w:val="7F0F387B"/>
    <w:rsid w:val="7F2B79D2"/>
    <w:rsid w:val="7F620525"/>
    <w:rsid w:val="7F63198A"/>
    <w:rsid w:val="7FE62336"/>
    <w:rsid w:val="7FF26000"/>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EmbedSmartTag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nhideWhenUsed="0" w:uiPriority="0" w:semiHidden="0" w:name="Normal Indent"/>
    <w:lsdException w:unhideWhenUsed="0" w:uiPriority="0" w:semiHidden="0" w:name="footnote text"/>
    <w:lsdException w:qFormat="1" w:unhideWhenUsed="0" w:uiPriority="0" w:name="annotation text"/>
    <w:lsdException w:qFormat="1" w:unhideWhenUsed="0" w:uiPriority="0" w:name="header"/>
    <w:lsdException w:qFormat="1" w:unhideWhenUsed="0" w:uiPriority="0" w:name="footer"/>
    <w:lsdException w:unhideWhenUsed="0" w:uiPriority="0" w:semiHidden="0" w:name="index heading"/>
    <w:lsdException w:qFormat="1" w:uiPriority="0" w:name="caption" w:locked="1"/>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ocked="1"/>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ocked="1"/>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ocked="1"/>
    <w:lsdException w:qFormat="1" w:unhideWhenUsed="0" w:uiPriority="0" w:semiHidden="0" w:name="Emphasis" w:locked="1"/>
    <w:lsdException w:qFormat="1" w:unhideWhenUsed="0" w:uiPriority="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qFormat="1" w:unhideWhenUsed="0" w:uiPriority="0" w:semiHidden="0" w:name="HTML Code"/>
    <w:lsdException w:unhideWhenUsed="0" w:uiPriority="0" w:semiHidden="0" w:name="HTML Definition"/>
    <w:lsdException w:qFormat="1" w:unhideWhenUsed="0" w:uiPriority="0" w:semiHidden="0" w:name="HTML Keyboard"/>
    <w:lsdException w:qFormat="1"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3">
    <w:name w:val="heading 1"/>
    <w:basedOn w:val="1"/>
    <w:next w:val="1"/>
    <w:qFormat/>
    <w:locked/>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14">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customStyle="1" w:styleId="2">
    <w:name w:val="正文样式"/>
    <w:basedOn w:val="1"/>
    <w:qFormat/>
    <w:uiPriority w:val="99"/>
    <w:pPr>
      <w:ind w:firstLine="200"/>
    </w:pPr>
    <w:rPr>
      <w:spacing w:val="16"/>
      <w:szCs w:val="24"/>
    </w:rPr>
  </w:style>
  <w:style w:type="paragraph" w:styleId="4">
    <w:name w:val="Document Map"/>
    <w:basedOn w:val="1"/>
    <w:semiHidden/>
    <w:qFormat/>
    <w:uiPriority w:val="0"/>
    <w:pPr>
      <w:shd w:val="clear" w:color="auto" w:fill="000080"/>
    </w:pPr>
  </w:style>
  <w:style w:type="paragraph" w:styleId="5">
    <w:name w:val="annotation text"/>
    <w:basedOn w:val="1"/>
    <w:link w:val="23"/>
    <w:semiHidden/>
    <w:qFormat/>
    <w:uiPriority w:val="0"/>
    <w:pPr>
      <w:jc w:val="left"/>
    </w:pPr>
    <w:rPr>
      <w:kern w:val="0"/>
    </w:rPr>
  </w:style>
  <w:style w:type="paragraph" w:styleId="6">
    <w:name w:val="Balloon Text"/>
    <w:basedOn w:val="1"/>
    <w:link w:val="24"/>
    <w:semiHidden/>
    <w:qFormat/>
    <w:uiPriority w:val="0"/>
    <w:rPr>
      <w:kern w:val="0"/>
      <w:sz w:val="18"/>
      <w:szCs w:val="18"/>
    </w:rPr>
  </w:style>
  <w:style w:type="paragraph" w:styleId="7">
    <w:name w:val="footer"/>
    <w:basedOn w:val="1"/>
    <w:link w:val="25"/>
    <w:semiHidden/>
    <w:qFormat/>
    <w:uiPriority w:val="0"/>
    <w:pPr>
      <w:tabs>
        <w:tab w:val="center" w:pos="4153"/>
        <w:tab w:val="right" w:pos="8306"/>
      </w:tabs>
      <w:snapToGrid w:val="0"/>
      <w:jc w:val="left"/>
    </w:pPr>
    <w:rPr>
      <w:kern w:val="0"/>
      <w:sz w:val="18"/>
      <w:szCs w:val="18"/>
    </w:rPr>
  </w:style>
  <w:style w:type="paragraph" w:styleId="8">
    <w:name w:val="header"/>
    <w:basedOn w:val="1"/>
    <w:link w:val="26"/>
    <w:semiHidden/>
    <w:qFormat/>
    <w:uiPriority w:val="0"/>
    <w:pPr>
      <w:pBdr>
        <w:bottom w:val="single" w:color="auto" w:sz="6" w:space="1"/>
      </w:pBdr>
      <w:tabs>
        <w:tab w:val="center" w:pos="4153"/>
        <w:tab w:val="right" w:pos="8306"/>
      </w:tabs>
      <w:snapToGrid w:val="0"/>
      <w:jc w:val="center"/>
    </w:pPr>
    <w:rPr>
      <w:kern w:val="0"/>
      <w:sz w:val="18"/>
      <w:szCs w:val="18"/>
    </w:rPr>
  </w:style>
  <w:style w:type="paragraph" w:styleId="9">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0">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11">
    <w:name w:val="annotation subject"/>
    <w:basedOn w:val="5"/>
    <w:next w:val="5"/>
    <w:link w:val="27"/>
    <w:semiHidden/>
    <w:qFormat/>
    <w:uiPriority w:val="0"/>
    <w:rPr>
      <w:b/>
      <w:bCs/>
    </w:rPr>
  </w:style>
  <w:style w:type="table" w:styleId="13">
    <w:name w:val="Table Grid"/>
    <w:basedOn w:val="12"/>
    <w:qFormat/>
    <w:uiPriority w:val="0"/>
    <w:pPr>
      <w:widowControl w:val="0"/>
      <w:jc w:val="both"/>
    </w:pPr>
    <w:rPr>
      <w:rFonts w:ascii="Times New Roman" w:hAnsi="Times New Roman"/>
      <w:lang w:val="en-US" w:eastAsia="zh-CN" w:bidi="ar-SA"/>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Strong"/>
    <w:basedOn w:val="14"/>
    <w:qFormat/>
    <w:locked/>
    <w:uiPriority w:val="0"/>
    <w:rPr>
      <w:b/>
      <w:bCs/>
    </w:rPr>
  </w:style>
  <w:style w:type="character" w:styleId="16">
    <w:name w:val="FollowedHyperlink"/>
    <w:basedOn w:val="14"/>
    <w:qFormat/>
    <w:uiPriority w:val="0"/>
    <w:rPr>
      <w:color w:val="333333"/>
      <w:u w:val="none"/>
    </w:rPr>
  </w:style>
  <w:style w:type="character" w:styleId="17">
    <w:name w:val="Emphasis"/>
    <w:basedOn w:val="14"/>
    <w:qFormat/>
    <w:locked/>
    <w:uiPriority w:val="0"/>
    <w:rPr>
      <w:color w:val="FF0000"/>
    </w:rPr>
  </w:style>
  <w:style w:type="character" w:styleId="18">
    <w:name w:val="Hyperlink"/>
    <w:basedOn w:val="14"/>
    <w:qFormat/>
    <w:uiPriority w:val="0"/>
    <w:rPr>
      <w:color w:val="333333"/>
      <w:u w:val="none"/>
    </w:rPr>
  </w:style>
  <w:style w:type="character" w:styleId="19">
    <w:name w:val="HTML Code"/>
    <w:basedOn w:val="14"/>
    <w:qFormat/>
    <w:uiPriority w:val="0"/>
    <w:rPr>
      <w:rFonts w:hint="default" w:ascii="monospace" w:hAnsi="monospace" w:eastAsia="monospace" w:cs="monospace"/>
      <w:sz w:val="21"/>
      <w:szCs w:val="21"/>
    </w:rPr>
  </w:style>
  <w:style w:type="character" w:styleId="20">
    <w:name w:val="annotation reference"/>
    <w:semiHidden/>
    <w:qFormat/>
    <w:uiPriority w:val="0"/>
    <w:rPr>
      <w:rFonts w:cs="Times New Roman"/>
      <w:sz w:val="21"/>
      <w:szCs w:val="21"/>
    </w:rPr>
  </w:style>
  <w:style w:type="character" w:styleId="21">
    <w:name w:val="HTML Keyboard"/>
    <w:basedOn w:val="14"/>
    <w:qFormat/>
    <w:uiPriority w:val="0"/>
    <w:rPr>
      <w:rFonts w:ascii="monospace" w:hAnsi="monospace" w:eastAsia="monospace" w:cs="monospace"/>
      <w:sz w:val="21"/>
      <w:szCs w:val="21"/>
    </w:rPr>
  </w:style>
  <w:style w:type="character" w:styleId="22">
    <w:name w:val="HTML Sample"/>
    <w:basedOn w:val="14"/>
    <w:qFormat/>
    <w:uiPriority w:val="0"/>
    <w:rPr>
      <w:rFonts w:hint="default" w:ascii="monospace" w:hAnsi="monospace" w:eastAsia="monospace" w:cs="monospace"/>
      <w:sz w:val="21"/>
      <w:szCs w:val="21"/>
    </w:rPr>
  </w:style>
  <w:style w:type="character" w:customStyle="1" w:styleId="23">
    <w:name w:val="批注文字 Char"/>
    <w:link w:val="5"/>
    <w:semiHidden/>
    <w:qFormat/>
    <w:locked/>
    <w:uiPriority w:val="0"/>
    <w:rPr>
      <w:rFonts w:ascii="Times New Roman" w:hAnsi="Times New Roman" w:cs="Times New Roman"/>
      <w:sz w:val="21"/>
      <w:szCs w:val="21"/>
    </w:rPr>
  </w:style>
  <w:style w:type="character" w:customStyle="1" w:styleId="24">
    <w:name w:val="批注框文本 Char"/>
    <w:link w:val="6"/>
    <w:semiHidden/>
    <w:qFormat/>
    <w:locked/>
    <w:uiPriority w:val="0"/>
    <w:rPr>
      <w:rFonts w:ascii="Times New Roman" w:hAnsi="Times New Roman" w:eastAsia="宋体" w:cs="Times New Roman"/>
      <w:sz w:val="18"/>
      <w:szCs w:val="18"/>
    </w:rPr>
  </w:style>
  <w:style w:type="character" w:customStyle="1" w:styleId="25">
    <w:name w:val="页脚 Char"/>
    <w:link w:val="7"/>
    <w:semiHidden/>
    <w:qFormat/>
    <w:locked/>
    <w:uiPriority w:val="0"/>
    <w:rPr>
      <w:rFonts w:ascii="Times New Roman" w:hAnsi="Times New Roman" w:eastAsia="宋体" w:cs="Times New Roman"/>
      <w:sz w:val="18"/>
      <w:szCs w:val="18"/>
    </w:rPr>
  </w:style>
  <w:style w:type="character" w:customStyle="1" w:styleId="26">
    <w:name w:val="页眉 Char"/>
    <w:link w:val="8"/>
    <w:semiHidden/>
    <w:qFormat/>
    <w:locked/>
    <w:uiPriority w:val="0"/>
    <w:rPr>
      <w:rFonts w:ascii="Times New Roman" w:hAnsi="Times New Roman" w:eastAsia="宋体" w:cs="Times New Roman"/>
      <w:sz w:val="18"/>
      <w:szCs w:val="18"/>
    </w:rPr>
  </w:style>
  <w:style w:type="character" w:customStyle="1" w:styleId="27">
    <w:name w:val="批注主题 Char"/>
    <w:link w:val="11"/>
    <w:semiHidden/>
    <w:qFormat/>
    <w:locked/>
    <w:uiPriority w:val="0"/>
    <w:rPr>
      <w:rFonts w:ascii="Times New Roman" w:hAnsi="Times New Roman" w:cs="Times New Roman"/>
      <w:b/>
      <w:bCs/>
      <w:sz w:val="21"/>
      <w:szCs w:val="21"/>
    </w:rPr>
  </w:style>
  <w:style w:type="character" w:customStyle="1" w:styleId="28">
    <w:name w:val="hot-question-icon"/>
    <w:basedOn w:val="14"/>
    <w:qFormat/>
    <w:uiPriority w:val="0"/>
    <w:rPr>
      <w:color w:val="FF0000"/>
    </w:rPr>
  </w:style>
  <w:style w:type="character" w:customStyle="1" w:styleId="29">
    <w:name w:val="info-content"/>
    <w:basedOn w:val="14"/>
    <w:qFormat/>
    <w:uiPriority w:val="0"/>
    <w:rPr>
      <w:color w:val="808080"/>
    </w:rPr>
  </w:style>
  <w:style w:type="character" w:customStyle="1" w:styleId="30">
    <w:name w:val="no-reply-icon"/>
    <w:basedOn w:val="14"/>
    <w:qFormat/>
    <w:uiPriority w:val="0"/>
    <w:rPr>
      <w:color w:val="BBC0CC"/>
      <w:bdr w:val="single" w:color="F8F8F8" w:sz="6" w:space="0"/>
      <w:shd w:val="clear" w:color="auto" w:fill="F8F8F8"/>
    </w:rPr>
  </w:style>
  <w:style w:type="character" w:customStyle="1" w:styleId="31">
    <w:name w:val="info-label"/>
    <w:basedOn w:val="14"/>
    <w:qFormat/>
    <w:uiPriority w:val="0"/>
    <w:rPr>
      <w:b/>
    </w:rPr>
  </w:style>
  <w:style w:type="character" w:customStyle="1" w:styleId="32">
    <w:name w:val="hover"/>
    <w:basedOn w:val="14"/>
    <w:qFormat/>
    <w:uiPriority w:val="0"/>
    <w:rPr>
      <w:color w:val="0077E6"/>
    </w:rPr>
  </w:style>
  <w:style w:type="character" w:customStyle="1" w:styleId="33">
    <w:name w:val="nth-child(3)"/>
    <w:basedOn w:val="14"/>
    <w:qFormat/>
    <w:uiPriority w:val="0"/>
  </w:style>
  <w:style w:type="character" w:customStyle="1" w:styleId="34">
    <w:name w:val="not([class*=suffix])"/>
    <w:basedOn w:val="14"/>
    <w:qFormat/>
    <w:uiPriority w:val="0"/>
    <w:rPr>
      <w:sz w:val="19"/>
      <w:szCs w:val="19"/>
    </w:rPr>
  </w:style>
  <w:style w:type="character" w:customStyle="1" w:styleId="35">
    <w:name w:val="current"/>
    <w:basedOn w:val="14"/>
    <w:qFormat/>
    <w:uiPriority w:val="0"/>
    <w:rPr>
      <w:color w:val="00C1DE"/>
    </w:rPr>
  </w:style>
  <w:style w:type="character" w:customStyle="1" w:styleId="36">
    <w:name w:val="flag-title"/>
    <w:basedOn w:val="14"/>
    <w:qFormat/>
    <w:uiPriority w:val="0"/>
    <w:rPr>
      <w:color w:val="8790A4"/>
      <w:sz w:val="18"/>
      <w:szCs w:val="18"/>
      <w:bdr w:val="dashed" w:color="E5E5E5" w:sz="6" w:space="0"/>
    </w:rPr>
  </w:style>
  <w:style w:type="character" w:customStyle="1" w:styleId="37">
    <w:name w:val="right"/>
    <w:basedOn w:val="14"/>
    <w:qFormat/>
    <w:uiPriority w:val="0"/>
    <w:rPr>
      <w:shd w:val="clear" w:color="auto" w:fill="E5E5E5"/>
    </w:rPr>
  </w:style>
  <w:style w:type="character" w:customStyle="1" w:styleId="38">
    <w:name w:val="nth-child(1)"/>
    <w:basedOn w:val="14"/>
    <w:qFormat/>
    <w:uiPriority w:val="0"/>
  </w:style>
  <w:style w:type="character" w:customStyle="1" w:styleId="39">
    <w:name w:val="new-question-icon"/>
    <w:basedOn w:val="14"/>
    <w:qFormat/>
    <w:uiPriority w:val="0"/>
    <w:rPr>
      <w:color w:val="F99403"/>
      <w:bdr w:val="single" w:color="FFF8E2" w:sz="6" w:space="0"/>
      <w:shd w:val="clear" w:color="auto" w:fill="FFF8E2"/>
    </w:rPr>
  </w:style>
  <w:style w:type="character" w:customStyle="1" w:styleId="40">
    <w:name w:val="current1"/>
    <w:basedOn w:val="14"/>
    <w:qFormat/>
    <w:uiPriority w:val="0"/>
    <w:rPr>
      <w:color w:val="00C1DE"/>
    </w:rPr>
  </w:style>
  <w:style w:type="character" w:customStyle="1" w:styleId="41">
    <w:name w:val="not([class*=suffix])1"/>
    <w:basedOn w:val="14"/>
    <w:qFormat/>
    <w:uiPriority w:val="0"/>
  </w:style>
  <w:style w:type="character" w:customStyle="1" w:styleId="42">
    <w:name w:val="nth-child(2)"/>
    <w:basedOn w:val="14"/>
    <w:qFormat/>
    <w:uiPriority w:val="0"/>
  </w:style>
  <w:style w:type="character" w:customStyle="1" w:styleId="43">
    <w:name w:val="hover7"/>
    <w:basedOn w:val="14"/>
    <w:qFormat/>
    <w:uiPriority w:val="0"/>
    <w:rPr>
      <w:color w:val="0077E6"/>
    </w:rPr>
  </w:style>
  <w:style w:type="character" w:customStyle="1" w:styleId="44">
    <w:name w:val="flag-title2"/>
    <w:basedOn w:val="14"/>
    <w:qFormat/>
    <w:uiPriority w:val="0"/>
    <w:rPr>
      <w:color w:val="8790A4"/>
      <w:sz w:val="18"/>
      <w:szCs w:val="18"/>
      <w:bdr w:val="dashed" w:color="E5E5E5" w:sz="6" w:space="0"/>
    </w:rPr>
  </w:style>
  <w:style w:type="paragraph" w:customStyle="1" w:styleId="45">
    <w:name w:val="Char Char1 Char Char Char Char Char Char Char Char Char Char Char Char Char Char Char Char Char Char Char Char Char Char Char Char Char Char Char Char Char Char Char Char Char Char Char Char Char Char"/>
    <w:basedOn w:val="1"/>
    <w:qFormat/>
    <w:uiPriority w:val="0"/>
    <w:pPr>
      <w:widowControl/>
      <w:spacing w:after="160" w:line="240" w:lineRule="exact"/>
    </w:pPr>
    <w:rPr>
      <w:rFonts w:ascii="Verdana" w:hAnsi="Verdana" w:cs="Verdana"/>
      <w:kern w:val="0"/>
      <w:sz w:val="22"/>
      <w:szCs w:val="22"/>
      <w:lang w:eastAsia="en-US"/>
    </w:rPr>
  </w:style>
  <w:style w:type="paragraph" w:styleId="46">
    <w:name w:val="List Paragraph"/>
    <w:basedOn w:val="1"/>
    <w:qFormat/>
    <w:uiPriority w:val="34"/>
    <w:pPr>
      <w:widowControl/>
      <w:ind w:firstLine="420" w:firstLineChars="200"/>
      <w:jc w:val="left"/>
    </w:pPr>
    <w:rPr>
      <w:rFonts w:ascii="宋体" w:hAnsi="宋体" w:cs="宋体"/>
      <w:kern w:val="0"/>
      <w:sz w:val="24"/>
      <w:szCs w:val="24"/>
    </w:rPr>
  </w:style>
  <w:style w:type="paragraph" w:customStyle="1" w:styleId="47">
    <w:name w:val=" Char Char1 Char Char Char Char Char Char Char Char Char Char Char Char Char Char Char Char Char Char Char Char Char Char Char Char Char Char Char Char Char Char Char Char Char Char Char Char Char Char"/>
    <w:basedOn w:val="1"/>
    <w:qFormat/>
    <w:uiPriority w:val="0"/>
    <w:pPr>
      <w:widowControl/>
      <w:spacing w:after="160" w:line="240" w:lineRule="exact"/>
    </w:pPr>
    <w:rPr>
      <w:szCs w:val="24"/>
    </w:rPr>
  </w:style>
  <w:style w:type="paragraph" w:customStyle="1" w:styleId="48">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49">
    <w:name w:val="List Paragraph1"/>
    <w:basedOn w:val="1"/>
    <w:qFormat/>
    <w:uiPriority w:val="0"/>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5</Pages>
  <Words>3927</Words>
  <Characters>4378</Characters>
  <Lines>12</Lines>
  <Paragraphs>3</Paragraphs>
  <TotalTime>3</TotalTime>
  <ScaleCrop>false</ScaleCrop>
  <LinksUpToDate>false</LinksUpToDate>
  <CharactersWithSpaces>4541</CharactersWithSpaces>
  <Application>WPS Office_11.8.2.8875_F1E327BC-269C-435d-A152-05C5408002CA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2020-08-17T03:35:00Z</dcterms:created>
  <dc:creator>User</dc:creator>
  <cp:lastModifiedBy>李增</cp:lastModifiedBy>
  <cp:lastPrinted>2022-04-28T06:42:00Z</cp:lastPrinted>
  <dcterms:modified xsi:type="dcterms:W3CDTF">2026-06-30T12:04:47Z</dcterms:modified>
  <dc:title>证券代码：烟台万润                                  证券简称：002643</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2052-11.8.2.8875</vt:lpwstr>
  </property>
  <property fmtid="{D5CDD505-2E9C-101B-9397-08002B2CF9AE}" pid="3" name="ICV">
    <vt:lpwstr>CB345B740A184DD3AADB778E7E08C70C_13</vt:lpwstr>
  </property>
  <property fmtid="{D5CDD505-2E9C-101B-9397-08002B2CF9AE}" pid="4" name="KSOTemplateDocerSaveRecord">
    <vt:lpwstr>eyJoZGlkIjoiYWM3M2QxNmI0YWI4NGYwYWVlOGVjZmVhZjQyYTBlYmMiLCJ1c2VySWQiOiI2MzI3MDU3ODgifQ==</vt:lpwstr>
  </property>
</Properties>
</file>