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D065">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6E401A4D">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1D0331BC">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ascii="宋体" w:hAnsi="宋体" w:cs="宋体"/>
          <w:color w:val="000000"/>
          <w:sz w:val="24"/>
          <w:szCs w:val="24"/>
        </w:rPr>
        <w:t>20</w:t>
      </w:r>
      <w:r>
        <w:rPr>
          <w:rFonts w:hint="eastAsia" w:ascii="宋体" w:hAnsi="宋体" w:cs="宋体"/>
          <w:color w:val="000000"/>
          <w:sz w:val="24"/>
          <w:szCs w:val="24"/>
        </w:rPr>
        <w:t>2</w:t>
      </w:r>
      <w:r>
        <w:rPr>
          <w:rFonts w:hint="eastAsia" w:ascii="宋体" w:hAnsi="宋体" w:cs="宋体"/>
          <w:color w:val="000000"/>
          <w:sz w:val="24"/>
          <w:szCs w:val="24"/>
          <w:lang w:val="en-US" w:eastAsia="zh-CN"/>
        </w:rPr>
        <w:t>50515</w:t>
      </w:r>
    </w:p>
    <w:tbl>
      <w:tblPr>
        <w:tblStyle w:val="12"/>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7800"/>
      </w:tblGrid>
      <w:tr w14:paraId="1BAE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A44A048">
            <w:pPr>
              <w:spacing w:line="480" w:lineRule="atLeast"/>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3AD3D44">
            <w:pPr>
              <w:spacing w:line="480" w:lineRule="atLeast"/>
              <w:rPr>
                <w:rFonts w:ascii="宋体"/>
                <w:color w:val="000000"/>
                <w:kern w:val="0"/>
                <w:sz w:val="24"/>
                <w:szCs w:val="24"/>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w:instrText>
            </w:r>
            <w:r>
              <w:rPr>
                <w:rFonts w:hint="eastAsia" w:ascii="宋体" w:hAnsi="宋体" w:cs="宋体"/>
                <w:color w:val="000000"/>
                <w:kern w:val="0"/>
                <w:sz w:val="28"/>
                <w:szCs w:val="28"/>
              </w:rPr>
              <w:instrText xml:space="preserve">eq \o\ac(□)</w:instrText>
            </w:r>
            <w:r>
              <w:rPr>
                <w:rFonts w:ascii="宋体" w:hAnsi="宋体" w:cs="宋体"/>
                <w:color w:val="000000"/>
                <w:kern w:val="0"/>
                <w:sz w:val="28"/>
                <w:szCs w:val="28"/>
              </w:rPr>
              <w:fldChar w:fldCharType="end"/>
            </w:r>
            <w:r>
              <w:rPr>
                <w:rFonts w:hint="eastAsia" w:ascii="宋体" w:hAnsi="宋体" w:cs="宋体"/>
                <w:kern w:val="0"/>
                <w:sz w:val="28"/>
                <w:szCs w:val="28"/>
              </w:rPr>
              <w:t>特定对象调研</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分析师会议</w:t>
            </w:r>
          </w:p>
          <w:p w14:paraId="6CFE3282">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媒体采访</w:t>
            </w:r>
            <w:r>
              <w:rPr>
                <w:rFonts w:ascii="宋体" w:hAnsi="宋体" w:cs="宋体"/>
                <w:kern w:val="0"/>
                <w:sz w:val="28"/>
                <w:szCs w:val="28"/>
              </w:rPr>
              <w:t xml:space="preserve">            </w:t>
            </w:r>
            <w:r>
              <w:rPr>
                <w:rFonts w:hint="eastAsia" w:ascii="宋体" w:hAnsi="宋体" w:cs="宋体"/>
                <w:color w:val="000000"/>
                <w:kern w:val="0"/>
                <w:sz w:val="24"/>
                <w:szCs w:val="24"/>
                <w:lang w:eastAsia="zh-CN"/>
              </w:rPr>
              <w:t>□</w:t>
            </w:r>
            <w:r>
              <w:rPr>
                <w:rFonts w:hint="eastAsia" w:ascii="宋体" w:hAnsi="宋体" w:cs="宋体"/>
                <w:kern w:val="0"/>
                <w:sz w:val="28"/>
                <w:szCs w:val="28"/>
              </w:rPr>
              <w:t>业绩说明会</w:t>
            </w:r>
          </w:p>
          <w:p w14:paraId="53942A2F">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新闻发布会</w:t>
            </w:r>
            <w:r>
              <w:rPr>
                <w:rFonts w:ascii="宋体" w:hAnsi="宋体" w:cs="宋体"/>
                <w:kern w:val="0"/>
                <w:sz w:val="28"/>
                <w:szCs w:val="28"/>
              </w:rPr>
              <w:t xml:space="preserve">          </w:t>
            </w:r>
            <w:r>
              <w:rPr>
                <w:rFonts w:hint="eastAsia" w:ascii="宋体" w:hAnsi="宋体" w:cs="宋体"/>
                <w:color w:val="000000"/>
                <w:kern w:val="0"/>
                <w:sz w:val="24"/>
                <w:szCs w:val="24"/>
              </w:rPr>
              <w:t>□</w:t>
            </w:r>
            <w:r>
              <w:rPr>
                <w:rFonts w:hint="eastAsia" w:ascii="宋体" w:hAnsi="宋体" w:cs="宋体"/>
                <w:kern w:val="0"/>
                <w:sz w:val="28"/>
                <w:szCs w:val="28"/>
              </w:rPr>
              <w:t>路演活动</w:t>
            </w:r>
          </w:p>
          <w:p w14:paraId="62189C8C">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8"/>
                <w:szCs w:val="28"/>
              </w:rPr>
              <w:t>现场参观</w:t>
            </w:r>
            <w:r>
              <w:rPr>
                <w:rFonts w:ascii="宋体"/>
                <w:color w:val="000000"/>
                <w:kern w:val="0"/>
                <w:sz w:val="24"/>
                <w:szCs w:val="24"/>
              </w:rPr>
              <w:tab/>
            </w:r>
          </w:p>
          <w:p w14:paraId="4B98E6E0">
            <w:pPr>
              <w:tabs>
                <w:tab w:val="center" w:pos="3199"/>
              </w:tabs>
              <w:spacing w:line="480" w:lineRule="atLeast"/>
              <w:rPr>
                <w:rFonts w:ascii="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kern w:val="0"/>
                <w:sz w:val="28"/>
                <w:szCs w:val="28"/>
              </w:rPr>
              <w:t>其他</w:t>
            </w:r>
            <w:r>
              <w:rPr>
                <w:rFonts w:ascii="宋体" w:hAnsi="宋体" w:cs="宋体"/>
                <w:kern w:val="0"/>
                <w:sz w:val="28"/>
                <w:szCs w:val="28"/>
              </w:rPr>
              <w:t xml:space="preserve"> </w:t>
            </w:r>
            <w:r>
              <w:rPr>
                <w:rFonts w:hint="eastAsia" w:ascii="宋体" w:hAnsi="宋体" w:cs="宋体"/>
                <w:kern w:val="0"/>
                <w:sz w:val="28"/>
                <w:szCs w:val="28"/>
                <w:u w:val="single"/>
                <w:lang w:val="en-US" w:eastAsia="zh-CN"/>
              </w:rPr>
              <w:t>2025年</w:t>
            </w:r>
            <w:r>
              <w:rPr>
                <w:rFonts w:hint="default" w:ascii="宋体" w:hAnsi="宋体" w:cs="宋体"/>
                <w:kern w:val="0"/>
                <w:sz w:val="28"/>
                <w:szCs w:val="28"/>
                <w:u w:val="single"/>
              </w:rPr>
              <w:t>山东辖区上市公司投资者网上集体接待日活动</w:t>
            </w:r>
          </w:p>
        </w:tc>
      </w:tr>
      <w:tr w14:paraId="39D3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4D8771DC">
            <w:pPr>
              <w:spacing w:line="48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活动参与人员</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4A8A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rPr>
              <w:t>通过“全景路演”网站（http://rs.p5w.net）、</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全景财经</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微信公众号、全景路演APP方式参与“2025年山东辖区上市公司投资者网上集体接待日”活动的广大投资者。</w:t>
            </w:r>
          </w:p>
        </w:tc>
      </w:tr>
      <w:tr w14:paraId="747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1C447662">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时间</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628F57A">
            <w:pPr>
              <w:spacing w:line="480" w:lineRule="atLeast"/>
              <w:rPr>
                <w:rFonts w:hint="default" w:ascii="宋体" w:eastAsia="宋体" w:cs="宋体"/>
                <w:color w:val="000000"/>
                <w:kern w:val="0"/>
                <w:sz w:val="24"/>
                <w:szCs w:val="24"/>
                <w:lang w:val="en-US" w:eastAsia="zh-CN"/>
              </w:rPr>
            </w:pP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highlight w:val="none"/>
              </w:rPr>
              <w:t>1</w:t>
            </w: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p>
        </w:tc>
      </w:tr>
      <w:tr w14:paraId="4E5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A08C899">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ascii="宋体"/>
                <w:color w:val="000000"/>
                <w:kern w:val="0"/>
                <w:sz w:val="24"/>
                <w:szCs w:val="24"/>
              </w:rPr>
            </w:pPr>
            <w:r>
              <w:rPr>
                <w:rFonts w:hint="eastAsia" w:ascii="宋体" w:hAnsi="宋体" w:cs="宋体"/>
                <w:color w:val="000000"/>
                <w:kern w:val="0"/>
                <w:sz w:val="24"/>
                <w:szCs w:val="24"/>
              </w:rPr>
              <w:t>地点</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11336293">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rPr>
              <w:t>“全景路演”网站（http://rs.p5w.net）、</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全景财经</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微信公众号、全景路演APP</w:t>
            </w:r>
            <w:r>
              <w:rPr>
                <w:rFonts w:hint="eastAsia" w:ascii="宋体" w:hAnsi="宋体" w:cs="宋体"/>
                <w:color w:val="000000"/>
                <w:kern w:val="0"/>
                <w:sz w:val="24"/>
                <w:szCs w:val="24"/>
                <w:lang w:eastAsia="zh-CN"/>
              </w:rPr>
              <w:t>。</w:t>
            </w:r>
          </w:p>
        </w:tc>
      </w:tr>
      <w:tr w14:paraId="6286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01E5028C">
            <w:pPr>
              <w:keepNext w:val="0"/>
              <w:keepLines w:val="0"/>
              <w:pageBreakBefore w:val="0"/>
              <w:widowControl w:val="0"/>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743A84B3">
            <w:pPr>
              <w:spacing w:line="48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网络远程</w:t>
            </w:r>
          </w:p>
        </w:tc>
      </w:tr>
      <w:tr w14:paraId="62C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2D045961">
            <w:pPr>
              <w:spacing w:line="480" w:lineRule="atLeast"/>
              <w:rPr>
                <w:rFonts w:ascii="宋体"/>
                <w:color w:val="000000"/>
                <w:kern w:val="0"/>
                <w:sz w:val="24"/>
                <w:szCs w:val="24"/>
              </w:rPr>
            </w:pPr>
            <w:r>
              <w:rPr>
                <w:rFonts w:hint="eastAsia" w:ascii="宋体" w:hAnsi="宋体" w:cs="宋体"/>
                <w:color w:val="000000"/>
                <w:kern w:val="0"/>
                <w:sz w:val="24"/>
                <w:szCs w:val="24"/>
              </w:rPr>
              <w:t>上市公司接待人员姓名</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23EDFC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董事长：黄以武</w:t>
            </w:r>
          </w:p>
          <w:p w14:paraId="4D6622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财务负责人：高斌</w:t>
            </w:r>
            <w:bookmarkStart w:id="0" w:name="_GoBack"/>
            <w:bookmarkEnd w:id="0"/>
          </w:p>
          <w:p w14:paraId="3E23AD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kern w:val="0"/>
                <w:sz w:val="24"/>
                <w:szCs w:val="24"/>
              </w:rPr>
            </w:pPr>
            <w:r>
              <w:rPr>
                <w:rFonts w:hint="eastAsia" w:ascii="宋体" w:hAnsi="宋体" w:cs="宋体"/>
                <w:color w:val="000000"/>
                <w:kern w:val="0"/>
                <w:sz w:val="24"/>
                <w:szCs w:val="24"/>
              </w:rPr>
              <w:t>董事会秘书：于书敏</w:t>
            </w:r>
          </w:p>
        </w:tc>
      </w:tr>
      <w:tr w14:paraId="44E8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center"/>
          </w:tcPr>
          <w:p w14:paraId="6D5D10BC">
            <w:pPr>
              <w:widowControl/>
              <w:shd w:val="clear" w:color="auto" w:fill="FFFFFF"/>
              <w:spacing w:line="360" w:lineRule="atLeast"/>
              <w:rPr>
                <w:rFonts w:ascii="宋体" w:hAnsi="宋体"/>
                <w:color w:val="000000"/>
                <w:kern w:val="0"/>
                <w:sz w:val="24"/>
                <w:szCs w:val="24"/>
              </w:rPr>
            </w:pPr>
            <w:r>
              <w:rPr>
                <w:rFonts w:hint="eastAsia" w:ascii="宋体" w:hAnsi="宋体"/>
                <w:color w:val="000000"/>
                <w:kern w:val="0"/>
                <w:sz w:val="24"/>
                <w:szCs w:val="24"/>
                <w:lang w:eastAsia="zh-CN"/>
              </w:rPr>
              <w:t>交流内容及具体问答记录</w:t>
            </w:r>
          </w:p>
        </w:tc>
        <w:tc>
          <w:tcPr>
            <w:tcW w:w="7800" w:type="dxa"/>
            <w:tcBorders>
              <w:top w:val="single" w:color="auto" w:sz="4" w:space="0"/>
              <w:left w:val="single" w:color="auto" w:sz="4" w:space="0"/>
              <w:bottom w:val="single" w:color="auto" w:sz="4" w:space="0"/>
              <w:right w:val="single" w:color="auto" w:sz="4" w:space="0"/>
            </w:tcBorders>
            <w:noWrap w:val="0"/>
            <w:vAlign w:val="top"/>
          </w:tcPr>
          <w:p w14:paraId="4693321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default" w:ascii="宋体" w:hAnsi="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问：</w:t>
            </w:r>
            <w:r>
              <w:rPr>
                <w:rFonts w:hint="default" w:ascii="宋体" w:hAnsi="宋体" w:cs="宋体"/>
                <w:b/>
                <w:bCs/>
                <w:color w:val="000000"/>
                <w:kern w:val="0"/>
                <w:sz w:val="24"/>
                <w:szCs w:val="24"/>
                <w:lang w:val="en-US" w:eastAsia="zh-CN"/>
              </w:rPr>
              <w:t>公司光刻胶产品主要向国内哪些企业供货，产品在半导体产业中具体用途是什么？公司光刻胶产品产线和产能有多大？年贡献营业收入如何？</w:t>
            </w:r>
          </w:p>
          <w:p w14:paraId="5F84DAA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已销售的半导体光刻胶材料主要包括光刻胶单体、树脂、光酸，属于生产成品光刻胶所使用的上游材料，国内外均有销售，客户主要为生产成品半导体材料的企业。在产能方面，现可满足下游需求，公司产品种类繁多，电子领域单体材料多数可使用柔性生产线，可根据产品的市场需求变化调整产线产品，树脂方面拥有65吨理论产能的专线，后续不排除根据下游需求变化增加其他专用产能。2024年公司半导体制造材料业务呈现较好增长态势。感谢您对公司的关注！</w:t>
            </w:r>
          </w:p>
          <w:p w14:paraId="5575F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4CC6E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公司今年重点会推进那几个项目进行量产？比如光刻胶单体、PEI材料、PEEK计划的产能能达到多少？</w:t>
            </w:r>
          </w:p>
          <w:p w14:paraId="08BD41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中节能万润（蓬莱）新材料一期建设项目”正按计划推进中，预计将于今年内开始逐步投入使用。万润工业园一期C01车间产能500吨，公司控股子公司九目化学生产基地A04项目产能70吨、A05项目产能70吨，三月科技综合技术研发中心暨新型光电材料高端生产基地项目产能30吨，上述项目也均在积极推进中。在半导体制造材料和高性能聚合物材料产能方面，公司现有产能能够满足相关产品下游需求，公司“年产65吨PR树脂系列产品项目”已于前期投入使用，并根据客户定制需求生产供应；PEI产品理论产能1,500吨的量产线在“中节能万润（蓬莱）新材料一期建设项目”中，预计该产线年内可以投入使用，未来随着产线运行成熟及下游需求增长逐步达产；TPI、PI-5218等使用现有通用产能可生产；此外，公司柔性产线可根据产品的市场需求变化调整产线产品。未来如相关产品根据下游需求需要产能建设，也可以实施建设。感谢您对公司的关注！</w:t>
            </w:r>
          </w:p>
          <w:p w14:paraId="211B5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6E1813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3</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今年比较确定的盈利项目主要有哪些？后期新增营收和利润的项目有哪些？券商评级公司25年的净利润大约3.6亿，是否贬低了公司的价值！</w:t>
            </w:r>
          </w:p>
          <w:p w14:paraId="6C38BD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eastAsia="宋体" w:cs="宋体"/>
                <w:b w:val="0"/>
                <w:bCs w:val="0"/>
                <w:color w:val="000000"/>
                <w:kern w:val="0"/>
                <w:sz w:val="24"/>
                <w:szCs w:val="24"/>
                <w:lang w:val="en-US" w:eastAsia="zh-CN"/>
              </w:rPr>
              <w:t>您好，公司“中节能万润（蓬莱）新材料一期建设项目”正按计划推进中，预计将于今年内开始逐步投入使用。此外，万润工业园一期C01项目，公司控股子公司九目化学生产基地A04项目、A05项目，三月科技综合技术研发中心暨新型光电材料高端生产基地项目，也均在积极推进中。关于公司未来业绩信息请您关注公司定期报告。谢谢！</w:t>
            </w:r>
          </w:p>
          <w:p w14:paraId="62AAD4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p>
          <w:p w14:paraId="5FF322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4</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公司和京东方的合作，今年会带来哪些实质性的突破？</w:t>
            </w:r>
          </w:p>
          <w:p w14:paraId="6A4633E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与北京京东方材料科技有限公司等业内企业共同设立了烟台京东方材料科技有限公司，有望为公司带来更多电子信息材料方面的市场机会。今年年内公司有可能根据其需求提供相应产品或服务。因与烟台京东方的业务往来情况属于关联交易，未来如达到关联交易披露标准将及时披露。感谢您对公司的关注！</w:t>
            </w:r>
          </w:p>
          <w:p w14:paraId="66AC2C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p>
          <w:p w14:paraId="52B4CA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5</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分子筛今年的订单如何！后期和中石化的合作规模有多大？是否还要专门为中石化的合作进行产能建设？今年分子筛能否带来业绩增长和提升</w:t>
            </w:r>
            <w:r>
              <w:rPr>
                <w:rFonts w:hint="eastAsia" w:ascii="宋体" w:hAnsi="宋体" w:cs="宋体"/>
                <w:b/>
                <w:bCs/>
                <w:color w:val="000000"/>
                <w:kern w:val="0"/>
                <w:sz w:val="24"/>
                <w:szCs w:val="24"/>
                <w:lang w:val="en-US" w:eastAsia="zh-CN"/>
              </w:rPr>
              <w:t>产</w:t>
            </w:r>
            <w:r>
              <w:rPr>
                <w:rFonts w:hint="default" w:ascii="宋体" w:hAnsi="宋体" w:eastAsia="宋体" w:cs="宋体"/>
                <w:b/>
                <w:bCs/>
                <w:color w:val="000000"/>
                <w:kern w:val="0"/>
                <w:sz w:val="24"/>
                <w:szCs w:val="24"/>
                <w:lang w:val="en-US" w:eastAsia="zh-CN"/>
              </w:rPr>
              <w:t>能利用率？</w:t>
            </w:r>
          </w:p>
          <w:p w14:paraId="4FCD17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将努力争取2025年沸石分子筛业务有更好的市场表现。未来和中国石化催化剂有限公司合作主要在石油化工催化领域的模板剂与沸石分子筛等产品领域，目前暂无需新建分子筛产能，我们力争在2025年实现与其产品业务合作，后期与其产生业务往来达到关联交易标准后公司将按规定披露。公司将继续通过研发新产品、优化环保材料产品工艺与产能结构，提升产能利用率和产品利润率水平。谢谢！</w:t>
            </w:r>
          </w:p>
          <w:p w14:paraId="6EC100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p>
          <w:p w14:paraId="3521F4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24年和25年一季度，公司净利润下降幅度远远超过营收下降幅度，是什么原因？预计什么时候会触底反弹？</w:t>
            </w:r>
          </w:p>
          <w:p w14:paraId="3A5A80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2024年度业绩变动的主要原因为：（1）公司沸石系列环保材料等产品订单减少导致营业收入减少，公司毛利率下降；（2）公司根据《企业会计准则》要求，基于谨慎性原则，对2024年末各类资产进行减值测试，并对可能发生减值的资产计提了减值准备，2024年度计提各类减值准备共计15,369.61万元；（3）公司为争取更多市场机会，持续增加研发投入，研发费用相应增加。为应对沸石系列环保材料下游需求的变化，公司一方面积极开发欧七及同级别标准的下一代沸石系列环保材料，并持续推进改进、优化和验证工作。另一方面公司通过与中国石化催化剂有限公司等业内优质企业加深合作，积极推广公司石油化工催化领域的沸石分子筛产品。未来公司将不断研发新产品，继续优化产品工艺与产能结构，提升产品毛利率水平，持续加强两金管理，积极推进存货压降和货款清收工作。关于公司未来业绩信息请您关注公司定期报告。感谢关注！</w:t>
            </w:r>
          </w:p>
          <w:p w14:paraId="07AE76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3BCF67F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7</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eastAsia" w:ascii="宋体" w:hAnsi="宋体" w:cs="宋体"/>
                <w:b/>
                <w:bCs/>
                <w:color w:val="000000"/>
                <w:kern w:val="0"/>
                <w:sz w:val="24"/>
                <w:szCs w:val="24"/>
                <w:lang w:val="en-US" w:eastAsia="zh-CN"/>
              </w:rPr>
              <w:t>：</w:t>
            </w:r>
            <w:r>
              <w:rPr>
                <w:rFonts w:hint="default" w:ascii="宋体" w:hAnsi="宋体" w:eastAsia="宋体" w:cs="宋体"/>
                <w:b/>
                <w:bCs/>
                <w:color w:val="000000"/>
                <w:kern w:val="0"/>
                <w:sz w:val="24"/>
                <w:szCs w:val="24"/>
                <w:lang w:val="en-US" w:eastAsia="zh-CN"/>
              </w:rPr>
              <w:t>PEEK材料已完成中试并推进下游验证，预计何时能实现量产？主要应用领域（如机器人、医疗）的市场空间如何？</w:t>
            </w:r>
          </w:p>
          <w:p w14:paraId="7B0C39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您好！目前公司PEEK材料已有中试产品产出，正在推进产品下游推广验证工作。该材料下游可应用于电子信息、交通运输、航空航天、医疗等领域。感谢您对公司的关注！</w:t>
            </w:r>
          </w:p>
          <w:p w14:paraId="6572A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7CA1BF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8</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生命科学与医药业务2024年营收同比下降29%，未来这块业务的发展机会在哪里呢？是不是公司应该更聚焦在电子化学材料上</w:t>
            </w:r>
            <w:r>
              <w:rPr>
                <w:rFonts w:hint="eastAsia" w:ascii="宋体" w:hAnsi="宋体" w:eastAsia="宋体" w:cs="宋体"/>
                <w:b/>
                <w:bCs/>
                <w:color w:val="000000"/>
                <w:kern w:val="0"/>
                <w:sz w:val="24"/>
                <w:szCs w:val="24"/>
                <w:lang w:val="en-US" w:eastAsia="zh-CN"/>
              </w:rPr>
              <w:t>。</w:t>
            </w:r>
          </w:p>
          <w:p w14:paraId="34D8E3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2025年一季度，MP公司经营情况较去年同期有所改善，MP公司以外的医药产品收入稳中有增。未来在生命科学与医药产业，公司一方面将采用自主研发、合作研发等多种方式，增强公司生命科学与医药产业竞争实力；另一方面持续推动MP公司在开展完善内控体系建设、优化研发体系构建、拓展下游销售渠道等方面的相关工作。公司在半导体制造材料、OLED材料、聚酰亚胺材料、其他高性能聚合物等多类材料方面也在持续投入研发，争取为公司赢得更多市场机会。谢谢！</w:t>
            </w:r>
          </w:p>
          <w:p w14:paraId="4B943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001F19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9</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与中国石化催化剂有限公司的合作模板剂、分子筛产品的国内市场容量有多大？</w:t>
            </w:r>
          </w:p>
          <w:p w14:paraId="0E7E38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在沸石分子筛产品方面，公司希望通过与中国石化催化剂有限公司等国内优质企业合作，积极推广公司石油化工催化等领域的沸石分子筛产品，争取国内市场机会。公司与中国石化催化剂有限公司的业务往来情况属于关联交易，如达到关联交易披露标准将及时披露。感谢您对公司的关注！</w:t>
            </w:r>
          </w:p>
          <w:p w14:paraId="20EDE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3453AF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10</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公司在OLED升华前材料领域的市场份额是否有所提升？与瑞联新材、奥来德等国内同行的竞争优势是什么？</w:t>
            </w:r>
          </w:p>
          <w:p w14:paraId="071DCD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2024年公司OLED材料业务发展良好，公司控股子公司九目化学所生产的OLED升华前材料已实现对下游发光层和通用层终端材料的全覆盖，并以OLED材料成功入选工信部组织认定的第八批制造业单项冠军企业，2024年九目化学继续保持业内领先供应商地位。感谢您对公司的关注！</w:t>
            </w:r>
          </w:p>
          <w:p w14:paraId="4FBB85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p>
          <w:p w14:paraId="0EC3C2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11</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根据4月24日前十大股东名单，鲁银投资继续在小幅增持，请问目前计划进展如何？</w:t>
            </w:r>
          </w:p>
          <w:p w14:paraId="3C97EA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您好，鲁银投资增持正在实施中，鲁银投资增持计划的实施时间将于近期过半，请您关注公司届时将披露的关于鲁银投资增持计划时间过半的进展公告。感谢您对公司的关注！</w:t>
            </w:r>
          </w:p>
          <w:p w14:paraId="0D691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754042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2</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请问黄董，你对今年的经营情况是否乐观？在同行业中的排名会有所提高？</w:t>
            </w:r>
          </w:p>
          <w:p w14:paraId="0D1C04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在最近一期全国精细化工百强榜单中位列第六名，我将与公司管理层及员工共同努力，继续尽职尽责保障公司持续稳定发展，努力做优做强公司四大业务领域，不断提升公司的核心竞争力，力争将公司打造成为世界先进化学材料制造者。谢谢！</w:t>
            </w:r>
          </w:p>
          <w:p w14:paraId="01721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6D7B1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3</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公司蓬莱一期投资18亿，原计划24年年底投产，但现在推迟到25年上半年，原因是什么？是工期进度问题？还是重蹈沸石分子筛覆辙，几年建设下来，市场上需求没了？</w:t>
            </w:r>
          </w:p>
          <w:p w14:paraId="76454E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您好，公司信息请以公司公告为准，“中节能万润（蓬莱）新材料一期建设项目”正按计划推进中，预计将于今年内开始逐步投入使用。谢谢！</w:t>
            </w:r>
          </w:p>
          <w:p w14:paraId="7B1FB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3FD29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4</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公司近年在积极布局电子化学品领域，但依靠自身发展还是缓慢，公司是否考虑加大半导体电子材料上下游产业的并购？</w:t>
            </w:r>
          </w:p>
          <w:p w14:paraId="41AEC7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您好，感谢您的建议，公司目前无并购半导体制造材料上下游产业计划，未来如有相关计划会及时进行信息披露。感谢您对公司的关注！</w:t>
            </w:r>
          </w:p>
          <w:p w14:paraId="2289E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6C06206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w:t>
            </w:r>
            <w:r>
              <w:rPr>
                <w:rFonts w:hint="eastAsia" w:ascii="宋体" w:hAnsi="宋体" w:cs="宋体"/>
                <w:b/>
                <w:bCs/>
                <w:color w:val="000000"/>
                <w:kern w:val="0"/>
                <w:sz w:val="24"/>
                <w:szCs w:val="24"/>
                <w:lang w:val="en-US" w:eastAsia="zh-CN"/>
              </w:rPr>
              <w:t>5</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公司半导体光刻胶向哪些头部企业供货？光刻胶产品生产产能有多大？</w:t>
            </w:r>
          </w:p>
          <w:p w14:paraId="3BB820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已销售的半导体光刻胶材料主要包括光刻胶单体、树脂、光酸，属于生产成品光刻胶所使用的上游材料，国内外均有销售，客户主要为生产成品半导体材料的企业。在产能方面，现可满足下游需求，公司产品种类繁多，电子领域单体材料多数可使用柔性生产线，可根据产品的市场需求变化调整产线产品，树脂方面拥有65吨理论产能的专线，后续不排除根据下游需求变化增加其他专用产能。感谢您对公司的关注！</w:t>
            </w:r>
          </w:p>
          <w:p w14:paraId="127C5A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kern w:val="0"/>
                <w:sz w:val="24"/>
                <w:szCs w:val="24"/>
                <w:lang w:val="en-US" w:eastAsia="zh-CN"/>
              </w:rPr>
            </w:pPr>
          </w:p>
          <w:p w14:paraId="107EE5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16、</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今年庄信万丰对分子筛的需求是否有好转？双方是否有深入交流未来的几年的合作规划？分子筛产线是否能直接转化为中石化生产产品？和中石化的合作规模大约有多少？分子筛产线是否会变为闲置产能？</w:t>
            </w:r>
          </w:p>
          <w:p w14:paraId="2F47C5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积极与客户沟通，努力争取沸石分子筛业务有更好的市场表现。未来和中国石化催化剂有限公司合作主要在石油化工催化领域的模板剂与沸石分子筛等产品领域，目前可利用现有产线，我们力争在2025年实现与其产品业务合作，后期与其产生业务往来达到关联交易标准后公司将按规定披露。感谢您对公司的关注！</w:t>
            </w:r>
          </w:p>
          <w:p w14:paraId="69084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8CA85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17、</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公司的OLED产品的市场份额能否像LCD液晶单体一样达到世界第一</w:t>
            </w:r>
            <w:r>
              <w:rPr>
                <w:rFonts w:hint="eastAsia" w:ascii="宋体" w:hAnsi="宋体" w:eastAsia="宋体" w:cs="宋体"/>
                <w:b/>
                <w:bCs/>
                <w:color w:val="000000"/>
                <w:kern w:val="0"/>
                <w:sz w:val="24"/>
                <w:szCs w:val="24"/>
                <w:lang w:val="en-US" w:eastAsia="zh-CN"/>
              </w:rPr>
              <w:t>。</w:t>
            </w:r>
          </w:p>
          <w:p w14:paraId="5B6C77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您好，公司控股子公司以“OLED材料”成功入选工信部组织认定的第八批制造业单项冠军企业。谢谢！</w:t>
            </w:r>
          </w:p>
          <w:p w14:paraId="13CD7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104BE3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18、</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公司聚酰亚胺材料产线是否建成达产？产能多大，产品除航天用途外，是否可作为光敏聚酰亚胺材料</w:t>
            </w:r>
            <w:r>
              <w:rPr>
                <w:rFonts w:hint="eastAsia" w:ascii="宋体" w:hAnsi="宋体" w:eastAsia="宋体" w:cs="宋体"/>
                <w:b/>
                <w:bCs/>
                <w:color w:val="000000"/>
                <w:kern w:val="0"/>
                <w:sz w:val="24"/>
                <w:szCs w:val="24"/>
                <w:lang w:val="en-US" w:eastAsia="zh-CN"/>
              </w:rPr>
              <w:t>PSPI</w:t>
            </w:r>
            <w:r>
              <w:rPr>
                <w:rFonts w:hint="default" w:ascii="宋体" w:hAnsi="宋体" w:eastAsia="宋体" w:cs="宋体"/>
                <w:b/>
                <w:bCs/>
                <w:color w:val="000000"/>
                <w:kern w:val="0"/>
                <w:sz w:val="24"/>
                <w:szCs w:val="24"/>
                <w:lang w:val="en-US" w:eastAsia="zh-CN"/>
              </w:rPr>
              <w:t>，替代光刻胶应用于微电子和光电子材料封装中？</w:t>
            </w:r>
          </w:p>
          <w:p w14:paraId="7437D1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光敏聚酰亚胺成品材料（PSPI）类产品无替代光刻胶的情况。公司的聚酰亚胺材料包括电子与显示用聚酰亚胺材料、热塑性聚酰亚胺材料。在电子与显示用聚酰亚胺材料方面，公司主要产品包括聚酰亚胺单体材料、TFT用聚酰亚胺成品材料（取向剂）、OLED面板用光敏聚酰亚胺成品材料（PSPI）；在单体材料方面，公司生产技术目前可覆盖大部分高端产品，目前已有产品实现批量供应，TFT用聚酰亚胺成品材料（取向剂）和OLED面板用光敏聚酰亚胺成品材料（PSPI）也已在下游面板厂实现供应，公司现有产能能够满足上述产品下游需求。在热塑性聚酰亚胺材料方面，公司积极布局热塑性聚酰亚胺材料领域，包括PEI、TPI、PI-5218，上述产品均已实现销售，其中，PEI产品理论产能1,500吨的量产线在“中节能万润（蓬莱）新材料一期建设项目”中，预计该产线上半年可以投入使用，未来随着产线运行成熟及下游需求增长逐步达产，TPI、PI-5218使用现有通用产能可生产。谢谢！</w:t>
            </w:r>
          </w:p>
          <w:p w14:paraId="5E648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896D4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19</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公司后期是否有募集资金的计划</w:t>
            </w:r>
            <w:r>
              <w:rPr>
                <w:rFonts w:hint="eastAsia" w:ascii="宋体" w:hAnsi="宋体" w:eastAsia="宋体" w:cs="宋体"/>
                <w:b/>
                <w:bCs/>
                <w:color w:val="000000"/>
                <w:kern w:val="0"/>
                <w:sz w:val="24"/>
                <w:szCs w:val="24"/>
                <w:lang w:val="en-US" w:eastAsia="zh-CN"/>
              </w:rPr>
              <w:t>？</w:t>
            </w:r>
          </w:p>
          <w:p w14:paraId="46D08F6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您好！公司如有相关计划，将及时披露。谢谢！</w:t>
            </w:r>
          </w:p>
          <w:p w14:paraId="48066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3FFE70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0</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公司目前还有哪些新规划的研发项目？有哪些项目是</w:t>
            </w:r>
            <w:r>
              <w:rPr>
                <w:rFonts w:hint="eastAsia" w:ascii="宋体" w:hAnsi="宋体" w:cs="宋体"/>
                <w:b/>
                <w:bCs/>
                <w:color w:val="000000"/>
                <w:kern w:val="0"/>
                <w:sz w:val="24"/>
                <w:szCs w:val="24"/>
                <w:lang w:val="en-US" w:eastAsia="zh-CN"/>
              </w:rPr>
              <w:t>填</w:t>
            </w:r>
            <w:r>
              <w:rPr>
                <w:rFonts w:hint="default" w:ascii="宋体" w:hAnsi="宋体" w:eastAsia="宋体" w:cs="宋体"/>
                <w:b/>
                <w:bCs/>
                <w:color w:val="000000"/>
                <w:kern w:val="0"/>
                <w:sz w:val="24"/>
                <w:szCs w:val="24"/>
                <w:lang w:val="en-US" w:eastAsia="zh-CN"/>
              </w:rPr>
              <w:t>补国内空白！</w:t>
            </w:r>
          </w:p>
          <w:p w14:paraId="30BBCE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坚持以研发创新驱动公司长期可持续发展，进一步强化新产品研发与产业化效率，在半导体制造材料、OLED材料、聚酰亚胺材料、其他高性能聚合物等多类材料方面持续投入研发，争取为公司赢得更多的市场机会，提升公司核心竞争力。在非车用沸石分子筛方面，公司成功开发了不同种类的非车用沸石分子筛产品，可用于烟道气脱硝领域、炼油催化领域、VOCs（挥发性有机化合物）治理领域等，并在石油化工催化裂化、VOCs治理领域实现销售。在OLED及电子与显示用PI材料方面，公司控股子公司三月科技已有多个自主知识产权的OLED成品材料通过多家下游客户验证并实现供应；三月科技自主知识产权的TFT用聚酰亚胺成品材料（取向剂）和自主知识产权的OLED用光敏聚酰亚胺（PSPI）成品材料已在下游面板厂实现供应。在半导体制造材料方面，公司在光刻胶单体材料、光刻胶树脂、光致产酸剂以及半导体制程中清洗剂添加材料等产品的研发制造上均取得了成效。公司也在积极开发其他品类的半导体制造材料，希望能够早日完成开发并实现供应。在其他高性能聚合物材料方面，积极布局高性能聚合物产品，具体产品包括热塑性聚酰亚胺产品（包括PEI、TPI、PI-5218）、聚醚醚酮（PEEK）以及高温尼龙（PA46）五大类。在新能源材料方面，公司持续推进钙钛矿光伏材料开发，积极配合下游客户开发新品，九目化学无氟质子膜材料的中试产品也持续向下游销售。感谢您对公司的关注！</w:t>
            </w:r>
          </w:p>
          <w:p w14:paraId="4F4C1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41A7C0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1</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蓬莱新材料公司，预计几月份能陆续投产？今年能贡献多少亿的营收？</w:t>
            </w:r>
          </w:p>
          <w:p w14:paraId="47F64E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您好！公司蓬莱项目预计将于2025年6月底之前陆续投入使用，未来投入后的收入情况取决于相关产品的下游市场需求情况。感谢您对公司的关注！</w:t>
            </w:r>
          </w:p>
          <w:p w14:paraId="2DBED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22B040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bCs/>
                <w:color w:val="000000"/>
                <w:kern w:val="0"/>
                <w:sz w:val="24"/>
                <w:szCs w:val="24"/>
                <w:lang w:val="en-US" w:eastAsia="zh-CN"/>
              </w:rPr>
            </w:pPr>
            <w:r>
              <w:rPr>
                <w:rFonts w:hint="default" w:ascii="宋体" w:hAnsi="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2</w:t>
            </w:r>
            <w:r>
              <w:rPr>
                <w:rFonts w:hint="default" w:ascii="宋体" w:hAnsi="宋体" w:cs="宋体"/>
                <w:b/>
                <w:bCs/>
                <w:color w:val="000000"/>
                <w:kern w:val="0"/>
                <w:sz w:val="24"/>
                <w:szCs w:val="24"/>
                <w:lang w:val="en-US" w:eastAsia="zh-CN"/>
              </w:rPr>
              <w:t>、</w:t>
            </w:r>
            <w:r>
              <w:rPr>
                <w:rFonts w:hint="eastAsia" w:ascii="宋体" w:hAnsi="宋体" w:cs="宋体"/>
                <w:b/>
                <w:bCs/>
                <w:color w:val="000000"/>
                <w:kern w:val="0"/>
                <w:sz w:val="24"/>
                <w:szCs w:val="24"/>
                <w:lang w:val="en-US" w:eastAsia="zh-CN"/>
              </w:rPr>
              <w:t>问</w:t>
            </w:r>
            <w:r>
              <w:rPr>
                <w:rFonts w:hint="eastAsia" w:ascii="宋体" w:hAnsi="宋体" w:eastAsia="宋体" w:cs="宋体"/>
                <w:b/>
                <w:bCs/>
                <w:color w:val="000000"/>
                <w:kern w:val="0"/>
                <w:sz w:val="24"/>
                <w:szCs w:val="24"/>
                <w:lang w:val="en-US" w:eastAsia="zh-CN"/>
              </w:rPr>
              <w:t>：</w:t>
            </w:r>
            <w:r>
              <w:rPr>
                <w:rFonts w:hint="default" w:ascii="宋体" w:hAnsi="宋体" w:cs="宋体"/>
                <w:b/>
                <w:bCs/>
                <w:color w:val="000000"/>
                <w:kern w:val="0"/>
                <w:sz w:val="24"/>
                <w:szCs w:val="24"/>
                <w:lang w:val="en-US" w:eastAsia="zh-CN"/>
              </w:rPr>
              <w:t>黄董事长，请问公司公告转让中石化股份什么时候能落实，公司与中石化合作了吗？另外是什么原因导致公司股价持续低迷，谢谢！</w:t>
            </w:r>
          </w:p>
          <w:p w14:paraId="5DC161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中国节能环保集团有限公司与中国石化集团资本有限公司股份协议转让事项正在办理中，公司将根据事项进展情况及时履行信息披露义务。公司力争在2025年实现与中国石化催化剂有限公司业务合作。公司希望股价能够更好地反映公司价值，公司将继续努力完善公司经营管理，加强市场开拓，提高公司的核心竞争力，力争将公司打造成为世界先进化学材料制造者。谢谢！</w:t>
            </w:r>
          </w:p>
          <w:p w14:paraId="3C03D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AA309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3</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PEEK中</w:t>
            </w:r>
            <w:r>
              <w:rPr>
                <w:rFonts w:hint="eastAsia" w:ascii="宋体" w:hAnsi="宋体" w:cs="宋体"/>
                <w:b/>
                <w:bCs/>
                <w:color w:val="000000"/>
                <w:kern w:val="0"/>
                <w:sz w:val="24"/>
                <w:szCs w:val="24"/>
                <w:lang w:val="en-US" w:eastAsia="zh-CN"/>
              </w:rPr>
              <w:t>试</w:t>
            </w:r>
            <w:r>
              <w:rPr>
                <w:rFonts w:hint="default" w:ascii="宋体" w:hAnsi="宋体" w:eastAsia="宋体" w:cs="宋体"/>
                <w:b/>
                <w:bCs/>
                <w:color w:val="000000"/>
                <w:kern w:val="0"/>
                <w:sz w:val="24"/>
                <w:szCs w:val="24"/>
                <w:lang w:val="en-US" w:eastAsia="zh-CN"/>
              </w:rPr>
              <w:t>已完成，量产产能的规划大概是多少吨！什么时候能进规模化的量产？PEI目前产能能到多少？是否如网上所说</w:t>
            </w:r>
            <w:r>
              <w:rPr>
                <w:rFonts w:hint="eastAsia" w:ascii="宋体" w:hAnsi="宋体" w:cs="宋体"/>
                <w:b/>
                <w:bCs/>
                <w:color w:val="000000"/>
                <w:kern w:val="0"/>
                <w:sz w:val="24"/>
                <w:szCs w:val="24"/>
                <w:lang w:val="en-US" w:eastAsia="zh-CN"/>
              </w:rPr>
              <w:t>产</w:t>
            </w:r>
            <w:r>
              <w:rPr>
                <w:rFonts w:hint="default" w:ascii="宋体" w:hAnsi="宋体" w:eastAsia="宋体" w:cs="宋体"/>
                <w:b/>
                <w:bCs/>
                <w:color w:val="000000"/>
                <w:kern w:val="0"/>
                <w:sz w:val="24"/>
                <w:szCs w:val="24"/>
                <w:lang w:val="en-US" w:eastAsia="zh-CN"/>
              </w:rPr>
              <w:t>销两旺！</w:t>
            </w:r>
          </w:p>
          <w:p w14:paraId="47ADD3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PEEK材料正在推进产品下游推广验证工作，公司将根据未来市场需求情况进行产能规划。公司的热塑性PI材料已实现中试级产品对外持续供应，公司蓬莱项目中热塑性PI材料理论产能1,500吨，预计将于今年内开始逐步投入使用，未来随着产线运行成熟及下游需求增长逐步达产。谢谢！</w:t>
            </w:r>
          </w:p>
          <w:p w14:paraId="28B7B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5FDF2A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4</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请问万润</w:t>
            </w:r>
            <w:r>
              <w:rPr>
                <w:rFonts w:hint="eastAsia" w:ascii="宋体" w:hAnsi="宋体" w:cs="宋体"/>
                <w:b/>
                <w:bCs/>
                <w:color w:val="000000"/>
                <w:kern w:val="0"/>
                <w:sz w:val="24"/>
                <w:szCs w:val="24"/>
                <w:lang w:val="en-US" w:eastAsia="zh-CN"/>
              </w:rPr>
              <w:t>PEE</w:t>
            </w:r>
            <w:r>
              <w:rPr>
                <w:rFonts w:hint="default" w:ascii="宋体" w:hAnsi="宋体" w:eastAsia="宋体" w:cs="宋体"/>
                <w:b/>
                <w:bCs/>
                <w:color w:val="000000"/>
                <w:kern w:val="0"/>
                <w:sz w:val="24"/>
                <w:szCs w:val="24"/>
                <w:lang w:val="en-US" w:eastAsia="zh-CN"/>
              </w:rPr>
              <w:t>K有产生收入了吗</w:t>
            </w:r>
            <w:r>
              <w:rPr>
                <w:rFonts w:hint="eastAsia" w:ascii="宋体" w:hAnsi="宋体" w:eastAsia="宋体" w:cs="宋体"/>
                <w:b/>
                <w:bCs/>
                <w:color w:val="000000"/>
                <w:kern w:val="0"/>
                <w:sz w:val="24"/>
                <w:szCs w:val="24"/>
                <w:lang w:val="en-US" w:eastAsia="zh-CN"/>
              </w:rPr>
              <w:t>？</w:t>
            </w:r>
          </w:p>
          <w:p w14:paraId="62F405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您好，目前公司PEEK材料已有中试产品产出，正在推进产品下游推广验证工作，现尚未产生收入。感谢关注！</w:t>
            </w:r>
          </w:p>
          <w:p w14:paraId="2D436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kern w:val="0"/>
                <w:sz w:val="24"/>
                <w:szCs w:val="24"/>
                <w:lang w:val="en-US" w:eastAsia="zh-CN"/>
              </w:rPr>
            </w:pPr>
          </w:p>
          <w:p w14:paraId="0B5186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default" w:ascii="宋体" w:hAnsi="宋体" w:eastAsia="宋体" w:cs="宋体"/>
                <w:b/>
                <w:bCs/>
                <w:color w:val="000000"/>
                <w:kern w:val="0"/>
                <w:sz w:val="24"/>
                <w:szCs w:val="24"/>
                <w:lang w:val="en-US" w:eastAsia="zh-CN"/>
              </w:rPr>
              <w:t>2</w:t>
            </w:r>
            <w:r>
              <w:rPr>
                <w:rFonts w:hint="eastAsia" w:ascii="宋体" w:hAnsi="宋体" w:cs="宋体"/>
                <w:b/>
                <w:bCs/>
                <w:color w:val="000000"/>
                <w:kern w:val="0"/>
                <w:sz w:val="24"/>
                <w:szCs w:val="24"/>
                <w:lang w:val="en-US" w:eastAsia="zh-CN"/>
              </w:rPr>
              <w:t>5</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依靠公司自建电子化学品领域发展太慢，公司是否考虑条件成熟时加大并购光刻胶等半导体用电子材料上下游产业并购？</w:t>
            </w:r>
          </w:p>
          <w:p w14:paraId="24DAB0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您好，感谢您的建议，公司目前无并购半导体制造材料上下游产业计划，未来如有相关计划会及时进行信息披露。感谢您对公司的关注！</w:t>
            </w:r>
          </w:p>
          <w:p w14:paraId="6A4A54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p>
          <w:p w14:paraId="21F4D5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26</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公司业绩是否存在明显的季节性？24年4季度，经营性现金流为负，主要是什么原因？</w:t>
            </w:r>
          </w:p>
          <w:p w14:paraId="22DC79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您好，公司经营无季节性。公司2024年第四季度经营活动产生的现金流量净额为正，具体详见公司2024年度报告第二节、八--分季度主要财务指标。感谢关注！</w:t>
            </w:r>
          </w:p>
          <w:p w14:paraId="22EAB5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p>
          <w:p w14:paraId="11B115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27</w:t>
            </w:r>
            <w:r>
              <w:rPr>
                <w:rFonts w:hint="default"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lang w:val="en-US" w:eastAsia="zh-CN"/>
              </w:rPr>
              <w:t>问：</w:t>
            </w:r>
            <w:r>
              <w:rPr>
                <w:rFonts w:hint="default" w:ascii="宋体" w:hAnsi="宋体" w:eastAsia="宋体" w:cs="宋体"/>
                <w:b/>
                <w:bCs/>
                <w:color w:val="000000"/>
                <w:kern w:val="0"/>
                <w:sz w:val="24"/>
                <w:szCs w:val="24"/>
                <w:lang w:val="en-US" w:eastAsia="zh-CN"/>
              </w:rPr>
              <w:t>公司存货周转天数从22年报，23年报，24年报来看，每年都在增加，存货周转速度在下降，公司为什么会生产这么多库存产品呢？导致每年都会进行跌价准备计提？</w:t>
            </w:r>
          </w:p>
          <w:p w14:paraId="3F7125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000000"/>
                <w:kern w:val="0"/>
                <w:sz w:val="24"/>
                <w:szCs w:val="24"/>
                <w:lang w:val="en-US" w:eastAsia="zh-CN"/>
              </w:rPr>
            </w:pPr>
            <w:r>
              <w:rPr>
                <w:rFonts w:hint="eastAsia" w:ascii="宋体" w:hAnsi="宋体" w:cs="宋体"/>
                <w:b/>
                <w:bCs/>
                <w:color w:val="000000"/>
                <w:kern w:val="0"/>
                <w:sz w:val="24"/>
                <w:szCs w:val="24"/>
                <w:lang w:val="en-US" w:eastAsia="zh-CN"/>
              </w:rPr>
              <w:t>答：</w:t>
            </w:r>
            <w:r>
              <w:rPr>
                <w:rFonts w:hint="default" w:ascii="宋体" w:hAnsi="宋体" w:cs="宋体"/>
                <w:color w:val="000000"/>
                <w:kern w:val="0"/>
                <w:sz w:val="24"/>
                <w:szCs w:val="24"/>
                <w:lang w:val="en-US" w:eastAsia="zh-CN"/>
              </w:rPr>
              <w:t>您好，受生产周期、运输周期等因素影响，公司需要提前储备库存，公司严格按照《企业会计准则》提取存货跌价准备。未来公司将积极推进存货压降工作。感谢关注！</w:t>
            </w:r>
          </w:p>
          <w:p w14:paraId="390E50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tc>
      </w:tr>
      <w:tr w14:paraId="7263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5ED778C0">
            <w:pPr>
              <w:spacing w:line="480" w:lineRule="atLeast"/>
              <w:rPr>
                <w:rFonts w:ascii="宋体"/>
                <w:color w:val="000000"/>
                <w:kern w:val="0"/>
                <w:sz w:val="24"/>
                <w:szCs w:val="24"/>
              </w:rPr>
            </w:pPr>
            <w:r>
              <w:rPr>
                <w:rFonts w:hint="eastAsia" w:ascii="仿宋" w:hAnsi="仿宋"/>
                <w:bCs/>
                <w:iCs/>
                <w:color w:val="000000"/>
                <w:sz w:val="24"/>
                <w:szCs w:val="24"/>
              </w:rPr>
              <w:t>关于本次活动是否涉及应披露重大信息的说明</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6C97F2F2">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5B23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798" w:type="dxa"/>
            <w:tcBorders>
              <w:top w:val="single" w:color="auto" w:sz="4" w:space="0"/>
              <w:left w:val="single" w:color="auto" w:sz="4" w:space="0"/>
              <w:bottom w:val="single" w:color="auto" w:sz="4" w:space="0"/>
              <w:right w:val="single" w:color="auto" w:sz="4" w:space="0"/>
            </w:tcBorders>
            <w:noWrap w:val="0"/>
            <w:vAlign w:val="top"/>
          </w:tcPr>
          <w:p w14:paraId="4CDE60E7">
            <w:pPr>
              <w:spacing w:line="480" w:lineRule="atLeast"/>
              <w:rPr>
                <w:rFonts w:ascii="宋体"/>
                <w:color w:val="000000"/>
                <w:kern w:val="0"/>
                <w:sz w:val="24"/>
                <w:szCs w:val="24"/>
              </w:rPr>
            </w:pPr>
            <w:r>
              <w:rPr>
                <w:rFonts w:hint="eastAsia" w:ascii="仿宋" w:hAnsi="仿宋"/>
                <w:bCs/>
                <w:iCs/>
                <w:color w:val="000000"/>
                <w:sz w:val="24"/>
                <w:szCs w:val="24"/>
              </w:rPr>
              <w:t>活动过程中所使用的演示文稿、提供的文档等附件（如有，可作为附件）</w:t>
            </w:r>
          </w:p>
        </w:tc>
        <w:tc>
          <w:tcPr>
            <w:tcW w:w="7800" w:type="dxa"/>
            <w:tcBorders>
              <w:top w:val="single" w:color="auto" w:sz="4" w:space="0"/>
              <w:left w:val="single" w:color="auto" w:sz="4" w:space="0"/>
              <w:bottom w:val="single" w:color="auto" w:sz="4" w:space="0"/>
              <w:right w:val="single" w:color="auto" w:sz="4" w:space="0"/>
            </w:tcBorders>
            <w:noWrap w:val="0"/>
            <w:vAlign w:val="center"/>
          </w:tcPr>
          <w:p w14:paraId="27862BA9">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65111EE5">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BB5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4651C">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6A54651C">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2QxNmI0YWI4NGYwYWVlOGVjZmVhZjQyYTBlYmM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2F23"/>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196E7A"/>
    <w:rsid w:val="019A7F0B"/>
    <w:rsid w:val="027007F3"/>
    <w:rsid w:val="02730BE3"/>
    <w:rsid w:val="02BD2550"/>
    <w:rsid w:val="02C6508F"/>
    <w:rsid w:val="02C728F6"/>
    <w:rsid w:val="02DC05AB"/>
    <w:rsid w:val="030113F5"/>
    <w:rsid w:val="0318285A"/>
    <w:rsid w:val="0366170B"/>
    <w:rsid w:val="038D715B"/>
    <w:rsid w:val="03D81701"/>
    <w:rsid w:val="03F8160E"/>
    <w:rsid w:val="04A06BF0"/>
    <w:rsid w:val="04A70FD3"/>
    <w:rsid w:val="04CC38C4"/>
    <w:rsid w:val="04E95920"/>
    <w:rsid w:val="051C3215"/>
    <w:rsid w:val="05334557"/>
    <w:rsid w:val="053F5429"/>
    <w:rsid w:val="058123C4"/>
    <w:rsid w:val="058F45E8"/>
    <w:rsid w:val="05943EFC"/>
    <w:rsid w:val="061A2449"/>
    <w:rsid w:val="06641C6D"/>
    <w:rsid w:val="067508F8"/>
    <w:rsid w:val="06F42B68"/>
    <w:rsid w:val="06F96761"/>
    <w:rsid w:val="070A14F5"/>
    <w:rsid w:val="070B6B66"/>
    <w:rsid w:val="076D1695"/>
    <w:rsid w:val="07850651"/>
    <w:rsid w:val="07BD6D34"/>
    <w:rsid w:val="07EA49A8"/>
    <w:rsid w:val="08032A5C"/>
    <w:rsid w:val="083B23D6"/>
    <w:rsid w:val="085F0EEA"/>
    <w:rsid w:val="0884564C"/>
    <w:rsid w:val="089F63EE"/>
    <w:rsid w:val="08DB1887"/>
    <w:rsid w:val="09666E67"/>
    <w:rsid w:val="09CB378F"/>
    <w:rsid w:val="09DF1D71"/>
    <w:rsid w:val="0A136D2F"/>
    <w:rsid w:val="0A1A2704"/>
    <w:rsid w:val="0A2D1021"/>
    <w:rsid w:val="0A7D5FCD"/>
    <w:rsid w:val="0A86681F"/>
    <w:rsid w:val="0A990829"/>
    <w:rsid w:val="0B0F3C25"/>
    <w:rsid w:val="0B245255"/>
    <w:rsid w:val="0B6977BE"/>
    <w:rsid w:val="0B926E53"/>
    <w:rsid w:val="0BEE077E"/>
    <w:rsid w:val="0BF23A51"/>
    <w:rsid w:val="0C6A7439"/>
    <w:rsid w:val="0C6F00E5"/>
    <w:rsid w:val="0C962763"/>
    <w:rsid w:val="0CA13776"/>
    <w:rsid w:val="0CB25CDE"/>
    <w:rsid w:val="0CD05AA6"/>
    <w:rsid w:val="0CFA3905"/>
    <w:rsid w:val="0CFE21F2"/>
    <w:rsid w:val="0D356F4B"/>
    <w:rsid w:val="0D5E4FFE"/>
    <w:rsid w:val="0D600FCF"/>
    <w:rsid w:val="0D791CFB"/>
    <w:rsid w:val="0DBC53BA"/>
    <w:rsid w:val="0DCD3CC1"/>
    <w:rsid w:val="0DEF454B"/>
    <w:rsid w:val="0E0C7AE1"/>
    <w:rsid w:val="0E18347D"/>
    <w:rsid w:val="0E324052"/>
    <w:rsid w:val="0E3512E5"/>
    <w:rsid w:val="0E3E70D4"/>
    <w:rsid w:val="0E5B106C"/>
    <w:rsid w:val="0E6B1369"/>
    <w:rsid w:val="0E757887"/>
    <w:rsid w:val="0E857AB1"/>
    <w:rsid w:val="0E8D1A19"/>
    <w:rsid w:val="0E9234E0"/>
    <w:rsid w:val="0EA72EE5"/>
    <w:rsid w:val="0EE26BBA"/>
    <w:rsid w:val="0EF41453"/>
    <w:rsid w:val="0F2F6BDE"/>
    <w:rsid w:val="0F3D74C3"/>
    <w:rsid w:val="0F8C53AB"/>
    <w:rsid w:val="0FA514BA"/>
    <w:rsid w:val="0FD96623"/>
    <w:rsid w:val="1036507E"/>
    <w:rsid w:val="104D3A38"/>
    <w:rsid w:val="10553E29"/>
    <w:rsid w:val="10576210"/>
    <w:rsid w:val="1066544B"/>
    <w:rsid w:val="10805480"/>
    <w:rsid w:val="109E0DDB"/>
    <w:rsid w:val="10C07EFC"/>
    <w:rsid w:val="10C6568F"/>
    <w:rsid w:val="10DA2114"/>
    <w:rsid w:val="10F8145A"/>
    <w:rsid w:val="11144B04"/>
    <w:rsid w:val="11276A50"/>
    <w:rsid w:val="114C42DF"/>
    <w:rsid w:val="1154294C"/>
    <w:rsid w:val="11550ABC"/>
    <w:rsid w:val="11694426"/>
    <w:rsid w:val="119412AA"/>
    <w:rsid w:val="11DA5C9E"/>
    <w:rsid w:val="11E61258"/>
    <w:rsid w:val="121512EE"/>
    <w:rsid w:val="12423614"/>
    <w:rsid w:val="124A2743"/>
    <w:rsid w:val="1256088A"/>
    <w:rsid w:val="12A70B6F"/>
    <w:rsid w:val="12C91428"/>
    <w:rsid w:val="12EA5A64"/>
    <w:rsid w:val="13252D99"/>
    <w:rsid w:val="13324B0D"/>
    <w:rsid w:val="133D2352"/>
    <w:rsid w:val="135E372F"/>
    <w:rsid w:val="137210FB"/>
    <w:rsid w:val="139D6C77"/>
    <w:rsid w:val="13A147D1"/>
    <w:rsid w:val="1402620C"/>
    <w:rsid w:val="1452382D"/>
    <w:rsid w:val="148002A7"/>
    <w:rsid w:val="14981F8C"/>
    <w:rsid w:val="14A43C8F"/>
    <w:rsid w:val="14BA2ABB"/>
    <w:rsid w:val="14D52A43"/>
    <w:rsid w:val="14EA3162"/>
    <w:rsid w:val="14EE3DF9"/>
    <w:rsid w:val="15347683"/>
    <w:rsid w:val="153C4D6C"/>
    <w:rsid w:val="15520505"/>
    <w:rsid w:val="156A0E75"/>
    <w:rsid w:val="156B2323"/>
    <w:rsid w:val="157F4A2C"/>
    <w:rsid w:val="15907854"/>
    <w:rsid w:val="159862E9"/>
    <w:rsid w:val="15B463D1"/>
    <w:rsid w:val="15DF7350"/>
    <w:rsid w:val="161E0F3C"/>
    <w:rsid w:val="16372730"/>
    <w:rsid w:val="1672048A"/>
    <w:rsid w:val="16AB69A6"/>
    <w:rsid w:val="16E017E8"/>
    <w:rsid w:val="171D25CE"/>
    <w:rsid w:val="172412C5"/>
    <w:rsid w:val="172A4323"/>
    <w:rsid w:val="17317127"/>
    <w:rsid w:val="173F3534"/>
    <w:rsid w:val="1783099B"/>
    <w:rsid w:val="17B42899"/>
    <w:rsid w:val="17D453EA"/>
    <w:rsid w:val="17DA26EC"/>
    <w:rsid w:val="17E50678"/>
    <w:rsid w:val="180A4EC7"/>
    <w:rsid w:val="182131B0"/>
    <w:rsid w:val="18323CD2"/>
    <w:rsid w:val="184A55B9"/>
    <w:rsid w:val="188F52D8"/>
    <w:rsid w:val="18D97DCB"/>
    <w:rsid w:val="191E4CF6"/>
    <w:rsid w:val="192B4E46"/>
    <w:rsid w:val="192C1EF2"/>
    <w:rsid w:val="19A94011"/>
    <w:rsid w:val="19DF5378"/>
    <w:rsid w:val="1A1F1F70"/>
    <w:rsid w:val="1A2F1532"/>
    <w:rsid w:val="1A3D3083"/>
    <w:rsid w:val="1A3F6A06"/>
    <w:rsid w:val="1A7D6DE0"/>
    <w:rsid w:val="1A825539"/>
    <w:rsid w:val="1A9912AA"/>
    <w:rsid w:val="1AAE2DE5"/>
    <w:rsid w:val="1AB43597"/>
    <w:rsid w:val="1AC560CD"/>
    <w:rsid w:val="1AE24A3B"/>
    <w:rsid w:val="1B214C6B"/>
    <w:rsid w:val="1B316D83"/>
    <w:rsid w:val="1B356DB6"/>
    <w:rsid w:val="1B8C2F7C"/>
    <w:rsid w:val="1B943F24"/>
    <w:rsid w:val="1BC122E2"/>
    <w:rsid w:val="1BC57FBA"/>
    <w:rsid w:val="1BEB5458"/>
    <w:rsid w:val="1C0E0A98"/>
    <w:rsid w:val="1C290DB4"/>
    <w:rsid w:val="1C47643B"/>
    <w:rsid w:val="1C546ABE"/>
    <w:rsid w:val="1CA85266"/>
    <w:rsid w:val="1CAE1218"/>
    <w:rsid w:val="1CB304A3"/>
    <w:rsid w:val="1D103198"/>
    <w:rsid w:val="1D2321EC"/>
    <w:rsid w:val="1D5B621C"/>
    <w:rsid w:val="1D7031FC"/>
    <w:rsid w:val="1DA90758"/>
    <w:rsid w:val="1DD12BE8"/>
    <w:rsid w:val="1DF84E52"/>
    <w:rsid w:val="1E0A1364"/>
    <w:rsid w:val="1E303A22"/>
    <w:rsid w:val="1E4D7D1B"/>
    <w:rsid w:val="1E51771F"/>
    <w:rsid w:val="1E5C39AD"/>
    <w:rsid w:val="1E7352C5"/>
    <w:rsid w:val="1F2F21D1"/>
    <w:rsid w:val="1F3500CC"/>
    <w:rsid w:val="1F365B58"/>
    <w:rsid w:val="1FE25607"/>
    <w:rsid w:val="1FEC380D"/>
    <w:rsid w:val="1FF42923"/>
    <w:rsid w:val="20121518"/>
    <w:rsid w:val="20373B5B"/>
    <w:rsid w:val="203E59F5"/>
    <w:rsid w:val="20505AC4"/>
    <w:rsid w:val="20862701"/>
    <w:rsid w:val="20A026A6"/>
    <w:rsid w:val="20EE356F"/>
    <w:rsid w:val="21003213"/>
    <w:rsid w:val="212E0344"/>
    <w:rsid w:val="213728EF"/>
    <w:rsid w:val="215E6D8B"/>
    <w:rsid w:val="21614B9A"/>
    <w:rsid w:val="21711844"/>
    <w:rsid w:val="217A6760"/>
    <w:rsid w:val="21933ED0"/>
    <w:rsid w:val="21A06A9E"/>
    <w:rsid w:val="21C06A96"/>
    <w:rsid w:val="21C44C50"/>
    <w:rsid w:val="21FD4A41"/>
    <w:rsid w:val="22513605"/>
    <w:rsid w:val="225622DF"/>
    <w:rsid w:val="22970B49"/>
    <w:rsid w:val="22C439C0"/>
    <w:rsid w:val="22D74270"/>
    <w:rsid w:val="230307BE"/>
    <w:rsid w:val="23134566"/>
    <w:rsid w:val="23504D4C"/>
    <w:rsid w:val="23571023"/>
    <w:rsid w:val="236C13D9"/>
    <w:rsid w:val="237E1DAD"/>
    <w:rsid w:val="23AA0D33"/>
    <w:rsid w:val="23BF51D1"/>
    <w:rsid w:val="23DA0A1F"/>
    <w:rsid w:val="23F66FF6"/>
    <w:rsid w:val="24472ACE"/>
    <w:rsid w:val="24512A14"/>
    <w:rsid w:val="248D4283"/>
    <w:rsid w:val="24CC00DD"/>
    <w:rsid w:val="24E355AC"/>
    <w:rsid w:val="250A56A8"/>
    <w:rsid w:val="251D48C1"/>
    <w:rsid w:val="25344AF2"/>
    <w:rsid w:val="256035B5"/>
    <w:rsid w:val="25A93834"/>
    <w:rsid w:val="25BE3EA6"/>
    <w:rsid w:val="260A0D42"/>
    <w:rsid w:val="26145057"/>
    <w:rsid w:val="262D1324"/>
    <w:rsid w:val="26331896"/>
    <w:rsid w:val="26373D44"/>
    <w:rsid w:val="267047E0"/>
    <w:rsid w:val="26756635"/>
    <w:rsid w:val="267B0D5C"/>
    <w:rsid w:val="26F45667"/>
    <w:rsid w:val="27432012"/>
    <w:rsid w:val="27783593"/>
    <w:rsid w:val="27865728"/>
    <w:rsid w:val="279735E4"/>
    <w:rsid w:val="27C60B5C"/>
    <w:rsid w:val="280F607E"/>
    <w:rsid w:val="282553C1"/>
    <w:rsid w:val="28795C74"/>
    <w:rsid w:val="294735A4"/>
    <w:rsid w:val="29A42C9B"/>
    <w:rsid w:val="29AA6262"/>
    <w:rsid w:val="29D73847"/>
    <w:rsid w:val="29E125D8"/>
    <w:rsid w:val="2A0A4A92"/>
    <w:rsid w:val="2A0F1568"/>
    <w:rsid w:val="2A167B7D"/>
    <w:rsid w:val="2A2B593B"/>
    <w:rsid w:val="2A312225"/>
    <w:rsid w:val="2A8059E3"/>
    <w:rsid w:val="2AB11139"/>
    <w:rsid w:val="2B022A53"/>
    <w:rsid w:val="2B0701C0"/>
    <w:rsid w:val="2B1A2428"/>
    <w:rsid w:val="2B1A5AD2"/>
    <w:rsid w:val="2B37788A"/>
    <w:rsid w:val="2B5008C8"/>
    <w:rsid w:val="2B7A34E5"/>
    <w:rsid w:val="2B8E6D38"/>
    <w:rsid w:val="2B9A04A5"/>
    <w:rsid w:val="2BA72CAA"/>
    <w:rsid w:val="2BB721D6"/>
    <w:rsid w:val="2BBB64FD"/>
    <w:rsid w:val="2BC56137"/>
    <w:rsid w:val="2BF01901"/>
    <w:rsid w:val="2C074DC9"/>
    <w:rsid w:val="2C5C057F"/>
    <w:rsid w:val="2C71470E"/>
    <w:rsid w:val="2CB5169A"/>
    <w:rsid w:val="2CC57E91"/>
    <w:rsid w:val="2CCE400E"/>
    <w:rsid w:val="2CF663C7"/>
    <w:rsid w:val="2D197BD1"/>
    <w:rsid w:val="2D483CEA"/>
    <w:rsid w:val="2D63690A"/>
    <w:rsid w:val="2E4E396D"/>
    <w:rsid w:val="2E843077"/>
    <w:rsid w:val="2E88523B"/>
    <w:rsid w:val="2E9118B4"/>
    <w:rsid w:val="2ED24D92"/>
    <w:rsid w:val="2F0D0E1E"/>
    <w:rsid w:val="2F123238"/>
    <w:rsid w:val="2F1D72A2"/>
    <w:rsid w:val="2F2C0562"/>
    <w:rsid w:val="2F724234"/>
    <w:rsid w:val="2F864494"/>
    <w:rsid w:val="2F923A19"/>
    <w:rsid w:val="303F5B52"/>
    <w:rsid w:val="30415886"/>
    <w:rsid w:val="30E72F82"/>
    <w:rsid w:val="31021EAA"/>
    <w:rsid w:val="3105531F"/>
    <w:rsid w:val="31565409"/>
    <w:rsid w:val="31607959"/>
    <w:rsid w:val="317A1ED5"/>
    <w:rsid w:val="31F63AD7"/>
    <w:rsid w:val="32387149"/>
    <w:rsid w:val="323D4DDE"/>
    <w:rsid w:val="32466CAB"/>
    <w:rsid w:val="32785F12"/>
    <w:rsid w:val="329806D7"/>
    <w:rsid w:val="32B670C6"/>
    <w:rsid w:val="32FF3174"/>
    <w:rsid w:val="330A38D1"/>
    <w:rsid w:val="331D6C69"/>
    <w:rsid w:val="33206B41"/>
    <w:rsid w:val="337B6F25"/>
    <w:rsid w:val="33922D16"/>
    <w:rsid w:val="33D52B5A"/>
    <w:rsid w:val="345F30E4"/>
    <w:rsid w:val="348833DA"/>
    <w:rsid w:val="34A528B9"/>
    <w:rsid w:val="34D96D32"/>
    <w:rsid w:val="34DA3A27"/>
    <w:rsid w:val="35003060"/>
    <w:rsid w:val="350201A1"/>
    <w:rsid w:val="35143992"/>
    <w:rsid w:val="351A3BB7"/>
    <w:rsid w:val="353111E8"/>
    <w:rsid w:val="3531463B"/>
    <w:rsid w:val="355C77D5"/>
    <w:rsid w:val="355D06F3"/>
    <w:rsid w:val="3586396A"/>
    <w:rsid w:val="35DE23C3"/>
    <w:rsid w:val="36D36DF1"/>
    <w:rsid w:val="372B32A4"/>
    <w:rsid w:val="37465C1B"/>
    <w:rsid w:val="37505E44"/>
    <w:rsid w:val="37C3625C"/>
    <w:rsid w:val="37C562CE"/>
    <w:rsid w:val="37E52224"/>
    <w:rsid w:val="37FC482F"/>
    <w:rsid w:val="383918D2"/>
    <w:rsid w:val="38614E77"/>
    <w:rsid w:val="38734AC4"/>
    <w:rsid w:val="387D2129"/>
    <w:rsid w:val="38821C97"/>
    <w:rsid w:val="3888313E"/>
    <w:rsid w:val="38C53A27"/>
    <w:rsid w:val="39194744"/>
    <w:rsid w:val="391F701E"/>
    <w:rsid w:val="392340AF"/>
    <w:rsid w:val="392F2CE1"/>
    <w:rsid w:val="395767D6"/>
    <w:rsid w:val="396E6B72"/>
    <w:rsid w:val="397359A3"/>
    <w:rsid w:val="39D9187B"/>
    <w:rsid w:val="39E624F9"/>
    <w:rsid w:val="39F404C4"/>
    <w:rsid w:val="3A445411"/>
    <w:rsid w:val="3A97376C"/>
    <w:rsid w:val="3AA40077"/>
    <w:rsid w:val="3AC65DE8"/>
    <w:rsid w:val="3ACA37D1"/>
    <w:rsid w:val="3AD63E15"/>
    <w:rsid w:val="3B1874C8"/>
    <w:rsid w:val="3B2657A5"/>
    <w:rsid w:val="3B3219C7"/>
    <w:rsid w:val="3B522A3F"/>
    <w:rsid w:val="3B9E00AB"/>
    <w:rsid w:val="3BA76F73"/>
    <w:rsid w:val="3C513BCE"/>
    <w:rsid w:val="3C74798C"/>
    <w:rsid w:val="3CA40B9B"/>
    <w:rsid w:val="3CE103A5"/>
    <w:rsid w:val="3D023DA9"/>
    <w:rsid w:val="3D304DF3"/>
    <w:rsid w:val="3D3C39E9"/>
    <w:rsid w:val="3D3D5195"/>
    <w:rsid w:val="3D5809BF"/>
    <w:rsid w:val="3D5840B4"/>
    <w:rsid w:val="3D8250CD"/>
    <w:rsid w:val="3D886B18"/>
    <w:rsid w:val="3D8D6C73"/>
    <w:rsid w:val="3DAA06EA"/>
    <w:rsid w:val="3DB72B10"/>
    <w:rsid w:val="3DD5450A"/>
    <w:rsid w:val="3E0428DD"/>
    <w:rsid w:val="3E63340D"/>
    <w:rsid w:val="3E686071"/>
    <w:rsid w:val="3EAA6D61"/>
    <w:rsid w:val="3EF2562A"/>
    <w:rsid w:val="3F081063"/>
    <w:rsid w:val="3F146478"/>
    <w:rsid w:val="3F334F59"/>
    <w:rsid w:val="3F474B64"/>
    <w:rsid w:val="3F6F58B5"/>
    <w:rsid w:val="3FBF0450"/>
    <w:rsid w:val="3FC848E6"/>
    <w:rsid w:val="40072094"/>
    <w:rsid w:val="401E2E70"/>
    <w:rsid w:val="403E0A9D"/>
    <w:rsid w:val="40B23BE6"/>
    <w:rsid w:val="41134F23"/>
    <w:rsid w:val="412916E7"/>
    <w:rsid w:val="414E3A45"/>
    <w:rsid w:val="417C197E"/>
    <w:rsid w:val="41874A60"/>
    <w:rsid w:val="419B65B3"/>
    <w:rsid w:val="41DC5E77"/>
    <w:rsid w:val="41F84D68"/>
    <w:rsid w:val="41FD5E23"/>
    <w:rsid w:val="422C3859"/>
    <w:rsid w:val="423D7C1E"/>
    <w:rsid w:val="42470693"/>
    <w:rsid w:val="424C4FE3"/>
    <w:rsid w:val="4258271B"/>
    <w:rsid w:val="425F073A"/>
    <w:rsid w:val="42670B6C"/>
    <w:rsid w:val="426E3DF0"/>
    <w:rsid w:val="426F64C9"/>
    <w:rsid w:val="427D40B5"/>
    <w:rsid w:val="42976178"/>
    <w:rsid w:val="42AC3492"/>
    <w:rsid w:val="42DE7246"/>
    <w:rsid w:val="433927C2"/>
    <w:rsid w:val="43892132"/>
    <w:rsid w:val="43E70741"/>
    <w:rsid w:val="44001A5E"/>
    <w:rsid w:val="446641FC"/>
    <w:rsid w:val="44BC1927"/>
    <w:rsid w:val="452A6F84"/>
    <w:rsid w:val="453A2A20"/>
    <w:rsid w:val="45652C74"/>
    <w:rsid w:val="456C67DF"/>
    <w:rsid w:val="45BD746F"/>
    <w:rsid w:val="45F469CB"/>
    <w:rsid w:val="46120782"/>
    <w:rsid w:val="464253F9"/>
    <w:rsid w:val="46461124"/>
    <w:rsid w:val="466B182E"/>
    <w:rsid w:val="46764E33"/>
    <w:rsid w:val="467717CA"/>
    <w:rsid w:val="469524E8"/>
    <w:rsid w:val="46B42AA5"/>
    <w:rsid w:val="46F5605C"/>
    <w:rsid w:val="4715323E"/>
    <w:rsid w:val="473C0DDA"/>
    <w:rsid w:val="47700CDF"/>
    <w:rsid w:val="47820A08"/>
    <w:rsid w:val="47883642"/>
    <w:rsid w:val="479467E8"/>
    <w:rsid w:val="479B4CF7"/>
    <w:rsid w:val="47F87462"/>
    <w:rsid w:val="47FD127E"/>
    <w:rsid w:val="48025917"/>
    <w:rsid w:val="480F2E5A"/>
    <w:rsid w:val="482663FF"/>
    <w:rsid w:val="48314608"/>
    <w:rsid w:val="484A6294"/>
    <w:rsid w:val="488F2CC7"/>
    <w:rsid w:val="48A01254"/>
    <w:rsid w:val="48A407E6"/>
    <w:rsid w:val="48A63CB8"/>
    <w:rsid w:val="48CF371A"/>
    <w:rsid w:val="48E11D5B"/>
    <w:rsid w:val="48F50606"/>
    <w:rsid w:val="494B1258"/>
    <w:rsid w:val="496550AC"/>
    <w:rsid w:val="49D46CB0"/>
    <w:rsid w:val="49F1338C"/>
    <w:rsid w:val="49F51014"/>
    <w:rsid w:val="49FA4CE4"/>
    <w:rsid w:val="49FC2FC3"/>
    <w:rsid w:val="4A2B243B"/>
    <w:rsid w:val="4A300B11"/>
    <w:rsid w:val="4A5B53B1"/>
    <w:rsid w:val="4AC736CE"/>
    <w:rsid w:val="4AF87B42"/>
    <w:rsid w:val="4B225D19"/>
    <w:rsid w:val="4B3733BD"/>
    <w:rsid w:val="4B4A6C4E"/>
    <w:rsid w:val="4B544FB7"/>
    <w:rsid w:val="4B5654B0"/>
    <w:rsid w:val="4BA623C3"/>
    <w:rsid w:val="4BDF129B"/>
    <w:rsid w:val="4BE808F6"/>
    <w:rsid w:val="4C054C98"/>
    <w:rsid w:val="4C0F70E4"/>
    <w:rsid w:val="4C580C3F"/>
    <w:rsid w:val="4C9A0BFB"/>
    <w:rsid w:val="4D4B538E"/>
    <w:rsid w:val="4DE638B8"/>
    <w:rsid w:val="4E0807A7"/>
    <w:rsid w:val="4E2116E9"/>
    <w:rsid w:val="4E4D5AC0"/>
    <w:rsid w:val="4E697FB9"/>
    <w:rsid w:val="4EBC7F3B"/>
    <w:rsid w:val="4F152684"/>
    <w:rsid w:val="4F2A55A9"/>
    <w:rsid w:val="4F2E0E0B"/>
    <w:rsid w:val="4F3651FA"/>
    <w:rsid w:val="4F462E63"/>
    <w:rsid w:val="4F881E59"/>
    <w:rsid w:val="4FB66684"/>
    <w:rsid w:val="4FD330CC"/>
    <w:rsid w:val="4FE10CA2"/>
    <w:rsid w:val="50203970"/>
    <w:rsid w:val="50681F00"/>
    <w:rsid w:val="506D4B31"/>
    <w:rsid w:val="507327CC"/>
    <w:rsid w:val="50D67354"/>
    <w:rsid w:val="50E503C3"/>
    <w:rsid w:val="51040E06"/>
    <w:rsid w:val="510F504C"/>
    <w:rsid w:val="513D439B"/>
    <w:rsid w:val="515D2714"/>
    <w:rsid w:val="51644DBE"/>
    <w:rsid w:val="51823F64"/>
    <w:rsid w:val="51BC4CC0"/>
    <w:rsid w:val="51BE28E0"/>
    <w:rsid w:val="51CC14A2"/>
    <w:rsid w:val="522A03DB"/>
    <w:rsid w:val="52333C45"/>
    <w:rsid w:val="5247621C"/>
    <w:rsid w:val="524F71B5"/>
    <w:rsid w:val="52636DDD"/>
    <w:rsid w:val="52937031"/>
    <w:rsid w:val="52F41618"/>
    <w:rsid w:val="53B1403B"/>
    <w:rsid w:val="53BE1CC1"/>
    <w:rsid w:val="53DE6777"/>
    <w:rsid w:val="53ED44A2"/>
    <w:rsid w:val="53EE523E"/>
    <w:rsid w:val="54462559"/>
    <w:rsid w:val="54B554B1"/>
    <w:rsid w:val="54D50C36"/>
    <w:rsid w:val="54EF2081"/>
    <w:rsid w:val="54F34D0E"/>
    <w:rsid w:val="55270580"/>
    <w:rsid w:val="55312534"/>
    <w:rsid w:val="55332C91"/>
    <w:rsid w:val="55A7171D"/>
    <w:rsid w:val="55AB3472"/>
    <w:rsid w:val="55F2156F"/>
    <w:rsid w:val="55F835EC"/>
    <w:rsid w:val="560046E0"/>
    <w:rsid w:val="56914577"/>
    <w:rsid w:val="56935787"/>
    <w:rsid w:val="56D73520"/>
    <w:rsid w:val="56EB4627"/>
    <w:rsid w:val="56FA7CF3"/>
    <w:rsid w:val="572B60B4"/>
    <w:rsid w:val="574D1CA1"/>
    <w:rsid w:val="57A10134"/>
    <w:rsid w:val="57A85800"/>
    <w:rsid w:val="57AB79F3"/>
    <w:rsid w:val="57B0626D"/>
    <w:rsid w:val="57DA63DB"/>
    <w:rsid w:val="580D02D9"/>
    <w:rsid w:val="5821257B"/>
    <w:rsid w:val="582855AC"/>
    <w:rsid w:val="584D54A8"/>
    <w:rsid w:val="586D3040"/>
    <w:rsid w:val="58CC1700"/>
    <w:rsid w:val="58D671ED"/>
    <w:rsid w:val="595828E8"/>
    <w:rsid w:val="596B63CD"/>
    <w:rsid w:val="599214C4"/>
    <w:rsid w:val="59B4752E"/>
    <w:rsid w:val="59D24511"/>
    <w:rsid w:val="5A6715C3"/>
    <w:rsid w:val="5A7E2423"/>
    <w:rsid w:val="5A807024"/>
    <w:rsid w:val="5A8E30BA"/>
    <w:rsid w:val="5AEC6F87"/>
    <w:rsid w:val="5B1416FF"/>
    <w:rsid w:val="5B3D7B01"/>
    <w:rsid w:val="5B7B562E"/>
    <w:rsid w:val="5B9975C6"/>
    <w:rsid w:val="5BCD50F5"/>
    <w:rsid w:val="5C4D5980"/>
    <w:rsid w:val="5C657C3C"/>
    <w:rsid w:val="5C730E0D"/>
    <w:rsid w:val="5C7737B4"/>
    <w:rsid w:val="5C7D754A"/>
    <w:rsid w:val="5D150984"/>
    <w:rsid w:val="5D1C04EB"/>
    <w:rsid w:val="5D201AFA"/>
    <w:rsid w:val="5D752484"/>
    <w:rsid w:val="5DC44999"/>
    <w:rsid w:val="5DD376C4"/>
    <w:rsid w:val="5E162269"/>
    <w:rsid w:val="5E3B6EAB"/>
    <w:rsid w:val="5E521BBD"/>
    <w:rsid w:val="5E734876"/>
    <w:rsid w:val="5EA031AD"/>
    <w:rsid w:val="5F061262"/>
    <w:rsid w:val="5F2409AA"/>
    <w:rsid w:val="5F4B0614"/>
    <w:rsid w:val="5F5664BA"/>
    <w:rsid w:val="5F6D1731"/>
    <w:rsid w:val="5F7672EE"/>
    <w:rsid w:val="60454DC6"/>
    <w:rsid w:val="60793D60"/>
    <w:rsid w:val="607A0FDF"/>
    <w:rsid w:val="60914033"/>
    <w:rsid w:val="609A77F3"/>
    <w:rsid w:val="60CD4EE0"/>
    <w:rsid w:val="60DC7B0D"/>
    <w:rsid w:val="61061A64"/>
    <w:rsid w:val="6111015C"/>
    <w:rsid w:val="61155538"/>
    <w:rsid w:val="61594480"/>
    <w:rsid w:val="616C090E"/>
    <w:rsid w:val="61AB611F"/>
    <w:rsid w:val="61CB421C"/>
    <w:rsid w:val="61ED403B"/>
    <w:rsid w:val="622E4B4F"/>
    <w:rsid w:val="62736B5C"/>
    <w:rsid w:val="62832486"/>
    <w:rsid w:val="631A49FB"/>
    <w:rsid w:val="631C6B13"/>
    <w:rsid w:val="635C27BC"/>
    <w:rsid w:val="63600BB5"/>
    <w:rsid w:val="63612013"/>
    <w:rsid w:val="638761F9"/>
    <w:rsid w:val="638F30AD"/>
    <w:rsid w:val="639C0FD0"/>
    <w:rsid w:val="63DF0D42"/>
    <w:rsid w:val="64732979"/>
    <w:rsid w:val="64774C22"/>
    <w:rsid w:val="64930237"/>
    <w:rsid w:val="64DB0E6A"/>
    <w:rsid w:val="64E312EA"/>
    <w:rsid w:val="64FD1D2C"/>
    <w:rsid w:val="64FF0E37"/>
    <w:rsid w:val="65064C10"/>
    <w:rsid w:val="650A5824"/>
    <w:rsid w:val="6542378D"/>
    <w:rsid w:val="657955CE"/>
    <w:rsid w:val="65B11604"/>
    <w:rsid w:val="65C205DA"/>
    <w:rsid w:val="65CB044C"/>
    <w:rsid w:val="66093845"/>
    <w:rsid w:val="661F50E1"/>
    <w:rsid w:val="662078E9"/>
    <w:rsid w:val="66215782"/>
    <w:rsid w:val="665B44BF"/>
    <w:rsid w:val="66993CB4"/>
    <w:rsid w:val="66D43F13"/>
    <w:rsid w:val="66DB6F61"/>
    <w:rsid w:val="66E6307E"/>
    <w:rsid w:val="676E0A04"/>
    <w:rsid w:val="67867F10"/>
    <w:rsid w:val="67904C08"/>
    <w:rsid w:val="67980EC5"/>
    <w:rsid w:val="67AB5116"/>
    <w:rsid w:val="67EB1084"/>
    <w:rsid w:val="682D4D6B"/>
    <w:rsid w:val="683361CD"/>
    <w:rsid w:val="68690C4B"/>
    <w:rsid w:val="68760BAE"/>
    <w:rsid w:val="68851407"/>
    <w:rsid w:val="68875844"/>
    <w:rsid w:val="68E34325"/>
    <w:rsid w:val="68E35FEE"/>
    <w:rsid w:val="68E97071"/>
    <w:rsid w:val="68F71C1C"/>
    <w:rsid w:val="690D36B5"/>
    <w:rsid w:val="692A39EA"/>
    <w:rsid w:val="69880E06"/>
    <w:rsid w:val="69B16CFF"/>
    <w:rsid w:val="69BE41E9"/>
    <w:rsid w:val="69C90C5E"/>
    <w:rsid w:val="69EB17D5"/>
    <w:rsid w:val="69FB6ED7"/>
    <w:rsid w:val="6A226DB8"/>
    <w:rsid w:val="6A7E0847"/>
    <w:rsid w:val="6A916FAB"/>
    <w:rsid w:val="6AF47BCB"/>
    <w:rsid w:val="6B1D05B6"/>
    <w:rsid w:val="6B1F1D20"/>
    <w:rsid w:val="6B5C0C74"/>
    <w:rsid w:val="6B6B0C05"/>
    <w:rsid w:val="6B7B29AF"/>
    <w:rsid w:val="6B947BF6"/>
    <w:rsid w:val="6BAF0A53"/>
    <w:rsid w:val="6C1347B6"/>
    <w:rsid w:val="6C1D1CF9"/>
    <w:rsid w:val="6C284B26"/>
    <w:rsid w:val="6C2F2268"/>
    <w:rsid w:val="6C420591"/>
    <w:rsid w:val="6C4938C9"/>
    <w:rsid w:val="6C893B72"/>
    <w:rsid w:val="6CA078E5"/>
    <w:rsid w:val="6CA11684"/>
    <w:rsid w:val="6CBB43F2"/>
    <w:rsid w:val="6CCF4627"/>
    <w:rsid w:val="6CF76880"/>
    <w:rsid w:val="6CFE24DC"/>
    <w:rsid w:val="6D22538C"/>
    <w:rsid w:val="6D56066E"/>
    <w:rsid w:val="6D573428"/>
    <w:rsid w:val="6D781C7B"/>
    <w:rsid w:val="6D9B2892"/>
    <w:rsid w:val="6DAE06A1"/>
    <w:rsid w:val="6DD12A21"/>
    <w:rsid w:val="6E0E5D43"/>
    <w:rsid w:val="6E0F17B6"/>
    <w:rsid w:val="6E2E05F8"/>
    <w:rsid w:val="6E321185"/>
    <w:rsid w:val="6E704300"/>
    <w:rsid w:val="6FE0105F"/>
    <w:rsid w:val="6FE729EA"/>
    <w:rsid w:val="702D37D0"/>
    <w:rsid w:val="70527DA8"/>
    <w:rsid w:val="70C055FD"/>
    <w:rsid w:val="71145339"/>
    <w:rsid w:val="7119633D"/>
    <w:rsid w:val="712C5715"/>
    <w:rsid w:val="713570D8"/>
    <w:rsid w:val="715F2ECD"/>
    <w:rsid w:val="71B42DA0"/>
    <w:rsid w:val="72473456"/>
    <w:rsid w:val="727437AD"/>
    <w:rsid w:val="72870EA5"/>
    <w:rsid w:val="728C67B5"/>
    <w:rsid w:val="72A050D2"/>
    <w:rsid w:val="72AC13D6"/>
    <w:rsid w:val="72B959D5"/>
    <w:rsid w:val="72F53EEF"/>
    <w:rsid w:val="72FA299B"/>
    <w:rsid w:val="72FC5A4E"/>
    <w:rsid w:val="730A652D"/>
    <w:rsid w:val="731D16EF"/>
    <w:rsid w:val="73563827"/>
    <w:rsid w:val="735F29E1"/>
    <w:rsid w:val="736B17B5"/>
    <w:rsid w:val="74026044"/>
    <w:rsid w:val="74234169"/>
    <w:rsid w:val="74250B2B"/>
    <w:rsid w:val="74264B66"/>
    <w:rsid w:val="743957DE"/>
    <w:rsid w:val="743A395A"/>
    <w:rsid w:val="743B7742"/>
    <w:rsid w:val="74567B65"/>
    <w:rsid w:val="74795B53"/>
    <w:rsid w:val="74C005B7"/>
    <w:rsid w:val="74DE6A91"/>
    <w:rsid w:val="74E019EA"/>
    <w:rsid w:val="75123135"/>
    <w:rsid w:val="753B3B98"/>
    <w:rsid w:val="75847EB1"/>
    <w:rsid w:val="758F0958"/>
    <w:rsid w:val="758F63E7"/>
    <w:rsid w:val="75D04F6C"/>
    <w:rsid w:val="75D716AE"/>
    <w:rsid w:val="75D96B6D"/>
    <w:rsid w:val="75DB314A"/>
    <w:rsid w:val="763277BE"/>
    <w:rsid w:val="7656509F"/>
    <w:rsid w:val="766825A8"/>
    <w:rsid w:val="76945974"/>
    <w:rsid w:val="76AA5B80"/>
    <w:rsid w:val="76AF107E"/>
    <w:rsid w:val="76E856C9"/>
    <w:rsid w:val="76F06230"/>
    <w:rsid w:val="770524AE"/>
    <w:rsid w:val="77542ED2"/>
    <w:rsid w:val="775878D1"/>
    <w:rsid w:val="7762504C"/>
    <w:rsid w:val="77632193"/>
    <w:rsid w:val="778237F5"/>
    <w:rsid w:val="77A512E4"/>
    <w:rsid w:val="77BD292C"/>
    <w:rsid w:val="77F3346D"/>
    <w:rsid w:val="781A1B6D"/>
    <w:rsid w:val="7826628B"/>
    <w:rsid w:val="78BA11EE"/>
    <w:rsid w:val="78CD0CE6"/>
    <w:rsid w:val="7926462B"/>
    <w:rsid w:val="794112AB"/>
    <w:rsid w:val="79D405E1"/>
    <w:rsid w:val="7A08390E"/>
    <w:rsid w:val="7A7B3281"/>
    <w:rsid w:val="7A7B7874"/>
    <w:rsid w:val="7AC62E9D"/>
    <w:rsid w:val="7AE92E4B"/>
    <w:rsid w:val="7AEC1440"/>
    <w:rsid w:val="7AEE5FE3"/>
    <w:rsid w:val="7B14584D"/>
    <w:rsid w:val="7B8F0966"/>
    <w:rsid w:val="7BC02AB3"/>
    <w:rsid w:val="7BF22BB4"/>
    <w:rsid w:val="7C21213C"/>
    <w:rsid w:val="7C2B005E"/>
    <w:rsid w:val="7C6C2127"/>
    <w:rsid w:val="7C906CC6"/>
    <w:rsid w:val="7CB144F2"/>
    <w:rsid w:val="7CBF0117"/>
    <w:rsid w:val="7D0C7F34"/>
    <w:rsid w:val="7D1C5186"/>
    <w:rsid w:val="7D6E7503"/>
    <w:rsid w:val="7D6F2271"/>
    <w:rsid w:val="7D704111"/>
    <w:rsid w:val="7D9225A0"/>
    <w:rsid w:val="7DCA26A6"/>
    <w:rsid w:val="7DE11537"/>
    <w:rsid w:val="7DF516A8"/>
    <w:rsid w:val="7E2702BF"/>
    <w:rsid w:val="7E4416A8"/>
    <w:rsid w:val="7E5466DB"/>
    <w:rsid w:val="7E5734F8"/>
    <w:rsid w:val="7E5971A9"/>
    <w:rsid w:val="7E7379A2"/>
    <w:rsid w:val="7EC844CD"/>
    <w:rsid w:val="7ED64101"/>
    <w:rsid w:val="7EF3018C"/>
    <w:rsid w:val="7EF945F5"/>
    <w:rsid w:val="7F012530"/>
    <w:rsid w:val="7F0F387B"/>
    <w:rsid w:val="7F2B79D2"/>
    <w:rsid w:val="7F30411F"/>
    <w:rsid w:val="7F4459BF"/>
    <w:rsid w:val="7F620525"/>
    <w:rsid w:val="7FCE461A"/>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rPr>
      <w:rFonts w:ascii="仿宋_GB2312" w:eastAsia="仿宋_GB2312" w:cs="仿宋_GB2312"/>
      <w:sz w:val="32"/>
      <w:szCs w:val="32"/>
    </w:rPr>
  </w:style>
  <w:style w:type="paragraph" w:customStyle="1" w:styleId="3">
    <w:name w:val="Body Text Indent1"/>
    <w:basedOn w:val="1"/>
    <w:qFormat/>
    <w:uiPriority w:val="0"/>
    <w:pPr>
      <w:ind w:left="200" w:leftChars="200"/>
    </w:pPr>
  </w:style>
  <w:style w:type="paragraph" w:styleId="4">
    <w:name w:val="Document Map"/>
    <w:basedOn w:val="1"/>
    <w:autoRedefine/>
    <w:semiHidden/>
    <w:qFormat/>
    <w:uiPriority w:val="0"/>
    <w:pPr>
      <w:shd w:val="clear" w:color="auto" w:fill="000080"/>
    </w:pPr>
  </w:style>
  <w:style w:type="paragraph" w:styleId="5">
    <w:name w:val="annotation text"/>
    <w:basedOn w:val="1"/>
    <w:link w:val="23"/>
    <w:semiHidden/>
    <w:qFormat/>
    <w:uiPriority w:val="0"/>
    <w:pPr>
      <w:jc w:val="left"/>
    </w:pPr>
    <w:rPr>
      <w:kern w:val="0"/>
    </w:rPr>
  </w:style>
  <w:style w:type="paragraph" w:styleId="6">
    <w:name w:val="Balloon Text"/>
    <w:basedOn w:val="1"/>
    <w:link w:val="24"/>
    <w:autoRedefine/>
    <w:semiHidden/>
    <w:qFormat/>
    <w:uiPriority w:val="0"/>
    <w:rPr>
      <w:kern w:val="0"/>
      <w:sz w:val="18"/>
      <w:szCs w:val="18"/>
    </w:rPr>
  </w:style>
  <w:style w:type="paragraph" w:styleId="7">
    <w:name w:val="footer"/>
    <w:basedOn w:val="1"/>
    <w:link w:val="25"/>
    <w:autoRedefine/>
    <w:semiHidden/>
    <w:qFormat/>
    <w:uiPriority w:val="0"/>
    <w:pPr>
      <w:tabs>
        <w:tab w:val="center" w:pos="4153"/>
        <w:tab w:val="right" w:pos="8306"/>
      </w:tabs>
      <w:snapToGrid w:val="0"/>
      <w:jc w:val="left"/>
    </w:pPr>
    <w:rPr>
      <w:kern w:val="0"/>
      <w:sz w:val="18"/>
      <w:szCs w:val="18"/>
    </w:rPr>
  </w:style>
  <w:style w:type="paragraph" w:styleId="8">
    <w:name w:val="header"/>
    <w:basedOn w:val="1"/>
    <w:link w:val="26"/>
    <w:autoRedefine/>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7"/>
    <w:autoRedefine/>
    <w:semiHidden/>
    <w:qFormat/>
    <w:uiPriority w:val="0"/>
    <w:rPr>
      <w:b/>
      <w:bCs/>
    </w:rPr>
  </w:style>
  <w:style w:type="table" w:styleId="13">
    <w:name w:val="Table Grid"/>
    <w:basedOn w:val="12"/>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rPr>
      <w:b/>
      <w:bCs/>
    </w:rPr>
  </w:style>
  <w:style w:type="character" w:styleId="16">
    <w:name w:val="FollowedHyperlink"/>
    <w:basedOn w:val="14"/>
    <w:autoRedefine/>
    <w:qFormat/>
    <w:uiPriority w:val="0"/>
    <w:rPr>
      <w:color w:val="333333"/>
      <w:u w:val="none"/>
    </w:rPr>
  </w:style>
  <w:style w:type="character" w:styleId="17">
    <w:name w:val="Emphasis"/>
    <w:basedOn w:val="14"/>
    <w:autoRedefine/>
    <w:qFormat/>
    <w:locked/>
    <w:uiPriority w:val="0"/>
    <w:rPr>
      <w:color w:val="FF0000"/>
    </w:rPr>
  </w:style>
  <w:style w:type="character" w:styleId="18">
    <w:name w:val="Hyperlink"/>
    <w:basedOn w:val="14"/>
    <w:autoRedefine/>
    <w:qFormat/>
    <w:uiPriority w:val="0"/>
    <w:rPr>
      <w:color w:val="333333"/>
      <w:u w:val="none"/>
    </w:rPr>
  </w:style>
  <w:style w:type="character" w:styleId="19">
    <w:name w:val="HTML Code"/>
    <w:basedOn w:val="14"/>
    <w:autoRedefine/>
    <w:qFormat/>
    <w:uiPriority w:val="0"/>
    <w:rPr>
      <w:rFonts w:hint="default" w:ascii="monospace" w:hAnsi="monospace" w:eastAsia="monospace" w:cs="monospace"/>
      <w:sz w:val="21"/>
      <w:szCs w:val="21"/>
    </w:rPr>
  </w:style>
  <w:style w:type="character" w:styleId="20">
    <w:name w:val="annotation reference"/>
    <w:autoRedefine/>
    <w:semiHidden/>
    <w:qFormat/>
    <w:uiPriority w:val="0"/>
    <w:rPr>
      <w:rFonts w:cs="Times New Roman"/>
      <w:sz w:val="21"/>
      <w:szCs w:val="21"/>
    </w:rPr>
  </w:style>
  <w:style w:type="character" w:styleId="21">
    <w:name w:val="HTML Keyboard"/>
    <w:basedOn w:val="14"/>
    <w:autoRedefine/>
    <w:qFormat/>
    <w:uiPriority w:val="0"/>
    <w:rPr>
      <w:rFonts w:ascii="monospace" w:hAnsi="monospace" w:eastAsia="monospace" w:cs="monospace"/>
      <w:sz w:val="21"/>
      <w:szCs w:val="21"/>
    </w:rPr>
  </w:style>
  <w:style w:type="character" w:styleId="22">
    <w:name w:val="HTML Sample"/>
    <w:basedOn w:val="14"/>
    <w:autoRedefine/>
    <w:qFormat/>
    <w:uiPriority w:val="0"/>
    <w:rPr>
      <w:rFonts w:hint="default" w:ascii="monospace" w:hAnsi="monospace" w:eastAsia="monospace" w:cs="monospace"/>
      <w:sz w:val="21"/>
      <w:szCs w:val="21"/>
    </w:rPr>
  </w:style>
  <w:style w:type="character" w:customStyle="1" w:styleId="23">
    <w:name w:val="批注文字 Char"/>
    <w:link w:val="5"/>
    <w:autoRedefine/>
    <w:semiHidden/>
    <w:qFormat/>
    <w:locked/>
    <w:uiPriority w:val="0"/>
    <w:rPr>
      <w:rFonts w:ascii="Times New Roman" w:hAnsi="Times New Roman" w:cs="Times New Roman"/>
      <w:sz w:val="21"/>
      <w:szCs w:val="21"/>
    </w:rPr>
  </w:style>
  <w:style w:type="character" w:customStyle="1" w:styleId="24">
    <w:name w:val="批注框文本 Char"/>
    <w:link w:val="6"/>
    <w:autoRedefine/>
    <w:semiHidden/>
    <w:qFormat/>
    <w:locked/>
    <w:uiPriority w:val="0"/>
    <w:rPr>
      <w:rFonts w:ascii="Times New Roman" w:hAnsi="Times New Roman" w:eastAsia="宋体" w:cs="Times New Roman"/>
      <w:sz w:val="18"/>
      <w:szCs w:val="18"/>
    </w:rPr>
  </w:style>
  <w:style w:type="character" w:customStyle="1" w:styleId="25">
    <w:name w:val="页脚 Char"/>
    <w:link w:val="7"/>
    <w:autoRedefine/>
    <w:semiHidden/>
    <w:qFormat/>
    <w:locked/>
    <w:uiPriority w:val="0"/>
    <w:rPr>
      <w:rFonts w:ascii="Times New Roman" w:hAnsi="Times New Roman" w:eastAsia="宋体" w:cs="Times New Roman"/>
      <w:sz w:val="18"/>
      <w:szCs w:val="18"/>
    </w:rPr>
  </w:style>
  <w:style w:type="character" w:customStyle="1" w:styleId="26">
    <w:name w:val="页眉 Char"/>
    <w:link w:val="8"/>
    <w:autoRedefine/>
    <w:semiHidden/>
    <w:qFormat/>
    <w:locked/>
    <w:uiPriority w:val="0"/>
    <w:rPr>
      <w:rFonts w:ascii="Times New Roman" w:hAnsi="Times New Roman" w:eastAsia="宋体" w:cs="Times New Roman"/>
      <w:sz w:val="18"/>
      <w:szCs w:val="18"/>
    </w:rPr>
  </w:style>
  <w:style w:type="character" w:customStyle="1" w:styleId="27">
    <w:name w:val="批注主题 Char"/>
    <w:link w:val="11"/>
    <w:autoRedefine/>
    <w:semiHidden/>
    <w:qFormat/>
    <w:locked/>
    <w:uiPriority w:val="0"/>
    <w:rPr>
      <w:rFonts w:ascii="Times New Roman" w:hAnsi="Times New Roman" w:cs="Times New Roman"/>
      <w:b/>
      <w:bCs/>
      <w:sz w:val="21"/>
      <w:szCs w:val="21"/>
    </w:rPr>
  </w:style>
  <w:style w:type="character" w:customStyle="1" w:styleId="28">
    <w:name w:val="nth-child(2)"/>
    <w:basedOn w:val="14"/>
    <w:autoRedefine/>
    <w:qFormat/>
    <w:uiPriority w:val="0"/>
  </w:style>
  <w:style w:type="character" w:customStyle="1" w:styleId="29">
    <w:name w:val="not([class*=suffix])1"/>
    <w:basedOn w:val="14"/>
    <w:autoRedefine/>
    <w:qFormat/>
    <w:uiPriority w:val="0"/>
  </w:style>
  <w:style w:type="character" w:customStyle="1" w:styleId="30">
    <w:name w:val="hover"/>
    <w:basedOn w:val="14"/>
    <w:autoRedefine/>
    <w:qFormat/>
    <w:uiPriority w:val="0"/>
    <w:rPr>
      <w:color w:val="0077E6"/>
    </w:rPr>
  </w:style>
  <w:style w:type="character" w:customStyle="1" w:styleId="31">
    <w:name w:val="hover7"/>
    <w:basedOn w:val="14"/>
    <w:autoRedefine/>
    <w:qFormat/>
    <w:uiPriority w:val="0"/>
    <w:rPr>
      <w:color w:val="0077E6"/>
    </w:rPr>
  </w:style>
  <w:style w:type="character" w:customStyle="1" w:styleId="32">
    <w:name w:val="not([class*=suffix])"/>
    <w:basedOn w:val="14"/>
    <w:autoRedefine/>
    <w:qFormat/>
    <w:uiPriority w:val="0"/>
    <w:rPr>
      <w:sz w:val="19"/>
      <w:szCs w:val="19"/>
    </w:rPr>
  </w:style>
  <w:style w:type="character" w:customStyle="1" w:styleId="33">
    <w:name w:val="hot-question-icon"/>
    <w:basedOn w:val="14"/>
    <w:autoRedefine/>
    <w:qFormat/>
    <w:uiPriority w:val="0"/>
    <w:rPr>
      <w:color w:val="FF0000"/>
    </w:rPr>
  </w:style>
  <w:style w:type="character" w:customStyle="1" w:styleId="34">
    <w:name w:val="nth-child(1)"/>
    <w:basedOn w:val="14"/>
    <w:autoRedefine/>
    <w:qFormat/>
    <w:uiPriority w:val="0"/>
  </w:style>
  <w:style w:type="character" w:customStyle="1" w:styleId="35">
    <w:name w:val="no-reply-icon"/>
    <w:basedOn w:val="14"/>
    <w:autoRedefine/>
    <w:qFormat/>
    <w:uiPriority w:val="0"/>
    <w:rPr>
      <w:color w:val="BBC0CC"/>
      <w:bdr w:val="single" w:color="F8F8F8" w:sz="6" w:space="0"/>
      <w:shd w:val="clear" w:color="auto" w:fill="F8F8F8"/>
    </w:rPr>
  </w:style>
  <w:style w:type="character" w:customStyle="1" w:styleId="36">
    <w:name w:val="right"/>
    <w:basedOn w:val="14"/>
    <w:autoRedefine/>
    <w:qFormat/>
    <w:uiPriority w:val="0"/>
    <w:rPr>
      <w:shd w:val="clear" w:color="auto" w:fill="E5E5E5"/>
    </w:rPr>
  </w:style>
  <w:style w:type="character" w:customStyle="1" w:styleId="37">
    <w:name w:val="flag-title2"/>
    <w:basedOn w:val="14"/>
    <w:autoRedefine/>
    <w:qFormat/>
    <w:uiPriority w:val="0"/>
    <w:rPr>
      <w:color w:val="8790A4"/>
      <w:sz w:val="18"/>
      <w:szCs w:val="18"/>
      <w:bdr w:val="dashed" w:color="E5E5E5" w:sz="6" w:space="0"/>
    </w:rPr>
  </w:style>
  <w:style w:type="character" w:customStyle="1" w:styleId="38">
    <w:name w:val="nth-child(3)"/>
    <w:basedOn w:val="14"/>
    <w:autoRedefine/>
    <w:qFormat/>
    <w:uiPriority w:val="0"/>
  </w:style>
  <w:style w:type="character" w:customStyle="1" w:styleId="39">
    <w:name w:val="flag-title"/>
    <w:basedOn w:val="14"/>
    <w:autoRedefine/>
    <w:qFormat/>
    <w:uiPriority w:val="0"/>
    <w:rPr>
      <w:color w:val="8790A4"/>
      <w:sz w:val="18"/>
      <w:szCs w:val="18"/>
      <w:bdr w:val="dashed" w:color="E5E5E5" w:sz="6" w:space="0"/>
    </w:rPr>
  </w:style>
  <w:style w:type="character" w:customStyle="1" w:styleId="40">
    <w:name w:val="new-question-icon"/>
    <w:basedOn w:val="14"/>
    <w:autoRedefine/>
    <w:qFormat/>
    <w:uiPriority w:val="0"/>
    <w:rPr>
      <w:color w:val="F99403"/>
      <w:bdr w:val="single" w:color="FFF8E2" w:sz="6" w:space="0"/>
      <w:shd w:val="clear" w:color="auto" w:fill="FFF8E2"/>
    </w:rPr>
  </w:style>
  <w:style w:type="paragraph" w:customStyle="1" w:styleId="41">
    <w:name w:val=" 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szCs w:val="24"/>
    </w:rPr>
  </w:style>
  <w:style w:type="paragraph" w:styleId="42">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43">
    <w:name w:val="Char Char1 Char Char Char Char Char 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pPr>
    <w:rPr>
      <w:rFonts w:ascii="Verdana" w:hAnsi="Verdana" w:cs="Verdana"/>
      <w:kern w:val="0"/>
      <w:sz w:val="22"/>
      <w:szCs w:val="22"/>
      <w:lang w:eastAsia="en-US"/>
    </w:rPr>
  </w:style>
  <w:style w:type="paragraph" w:customStyle="1" w:styleId="44">
    <w:name w:val="List Paragraph1"/>
    <w:basedOn w:val="1"/>
    <w:autoRedefine/>
    <w:qFormat/>
    <w:uiPriority w:val="0"/>
    <w:pPr>
      <w:ind w:firstLine="420" w:firstLineChars="200"/>
    </w:pPr>
  </w:style>
  <w:style w:type="paragraph" w:customStyle="1" w:styleId="45">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5982</Words>
  <Characters>6315</Characters>
  <Lines>12</Lines>
  <Paragraphs>3</Paragraphs>
  <TotalTime>4</TotalTime>
  <ScaleCrop>false</ScaleCrop>
  <LinksUpToDate>false</LinksUpToDate>
  <CharactersWithSpaces>6467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2025-05-15T10:38:20Z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39BCD72D7A2C497087A2A5EB47635747_13</vt:lpwstr>
  </property>
  <property fmtid="{D5CDD505-2E9C-101B-9397-08002B2CF9AE}" pid="4" name="KSOTemplateDocerSaveRecord">
    <vt:lpwstr>eyJoZGlkIjoiYWM3M2QxNmI0YWI4NGYwYWVlOGVjZmVhZjQyYTBlYmMiLCJ1c2VySWQiOiI2MzI3MDU3ODgifQ==</vt:lpwstr>
  </property>
</Properties>
</file>